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03808" w:rsidRPr="00C6082E" w:rsidRDefault="00103808" w:rsidP="000E1C1C">
      <w:pPr>
        <w:spacing w:before="120" w:after="120"/>
        <w:jc w:val="center"/>
        <w:rPr>
          <w:rFonts w:eastAsia="Lucida Sans Unicode"/>
          <w:b/>
          <w:bCs/>
          <w:lang w:val="pt-BR" w:bidi="en-US"/>
        </w:rPr>
      </w:pPr>
      <w:r w:rsidRPr="00C6082E">
        <w:rPr>
          <w:rFonts w:eastAsia="Lucida Sans Unicode"/>
          <w:b/>
          <w:noProof/>
          <w:lang w:val="pt-BR" w:eastAsia="pt-BR"/>
        </w:rPr>
        <w:drawing>
          <wp:inline distT="0" distB="0" distL="0" distR="0" wp14:anchorId="0797DFA4" wp14:editId="686B44F5">
            <wp:extent cx="552450" cy="561975"/>
            <wp:effectExtent l="0" t="0" r="0"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solidFill>
                      <a:srgbClr val="FFFFFF"/>
                    </a:solidFill>
                    <a:ln>
                      <a:noFill/>
                    </a:ln>
                  </pic:spPr>
                </pic:pic>
              </a:graphicData>
            </a:graphic>
          </wp:inline>
        </w:drawing>
      </w:r>
    </w:p>
    <w:p w:rsidR="00103808" w:rsidRPr="00C6082E" w:rsidRDefault="00103808" w:rsidP="000E1C1C">
      <w:pPr>
        <w:jc w:val="center"/>
        <w:rPr>
          <w:rFonts w:eastAsia="Lucida Sans Unicode"/>
          <w:b/>
          <w:bCs/>
          <w:lang w:val="pt-BR" w:bidi="en-US"/>
        </w:rPr>
      </w:pPr>
      <w:r w:rsidRPr="00C6082E">
        <w:rPr>
          <w:rFonts w:eastAsia="Lucida Sans Unicode"/>
          <w:b/>
          <w:bCs/>
          <w:lang w:val="pt-BR" w:bidi="en-US"/>
        </w:rPr>
        <w:t>MINISTÉRIO DO MEIO AMBIENTE</w:t>
      </w:r>
    </w:p>
    <w:p w:rsidR="00103808" w:rsidRPr="00C6082E" w:rsidRDefault="00103808" w:rsidP="000E1C1C">
      <w:pPr>
        <w:widowControl/>
        <w:tabs>
          <w:tab w:val="left" w:pos="8505"/>
        </w:tabs>
        <w:suppressAutoHyphens w:val="0"/>
        <w:ind w:right="-1"/>
        <w:jc w:val="center"/>
        <w:rPr>
          <w:bCs/>
          <w:sz w:val="16"/>
          <w:szCs w:val="16"/>
          <w:lang w:val="pt-BR" w:bidi="en-US"/>
        </w:rPr>
      </w:pPr>
      <w:r w:rsidRPr="00C6082E">
        <w:rPr>
          <w:bCs/>
          <w:sz w:val="16"/>
          <w:szCs w:val="16"/>
          <w:lang w:val="pt-BR" w:bidi="en-US"/>
        </w:rPr>
        <w:t>CONSELHO NACIONAL DE RECURSOS HÍDRICOS</w:t>
      </w:r>
    </w:p>
    <w:p w:rsidR="00103808" w:rsidRPr="00C6082E" w:rsidRDefault="00103808" w:rsidP="000E1C1C">
      <w:pPr>
        <w:widowControl/>
        <w:suppressAutoHyphens w:val="0"/>
        <w:ind w:left="-426" w:right="-1" w:firstLine="284"/>
        <w:jc w:val="center"/>
        <w:rPr>
          <w:bCs/>
          <w:sz w:val="16"/>
          <w:szCs w:val="20"/>
          <w:lang w:val="pt-BR" w:bidi="en-US"/>
        </w:rPr>
      </w:pPr>
      <w:r w:rsidRPr="00C6082E">
        <w:rPr>
          <w:bCs/>
          <w:sz w:val="16"/>
          <w:szCs w:val="16"/>
          <w:lang w:val="pt-BR" w:bidi="en-US"/>
        </w:rPr>
        <w:t xml:space="preserve">SEPN 505, Lote dois, Edifício Marie Prendi Cruz, 1º andar, sala 108, Brasília/DF, CEP: </w:t>
      </w:r>
      <w:r w:rsidRPr="00C6082E">
        <w:rPr>
          <w:bCs/>
          <w:sz w:val="16"/>
          <w:szCs w:val="20"/>
          <w:lang w:val="pt-BR" w:bidi="en-US"/>
        </w:rPr>
        <w:t>70.730-542</w:t>
      </w:r>
    </w:p>
    <w:p w:rsidR="00103808" w:rsidRPr="00C6082E" w:rsidRDefault="00103808" w:rsidP="000E1C1C">
      <w:pPr>
        <w:widowControl/>
        <w:suppressAutoHyphens w:val="0"/>
        <w:ind w:left="-426" w:right="-1" w:firstLine="284"/>
        <w:jc w:val="center"/>
        <w:rPr>
          <w:bCs/>
          <w:sz w:val="16"/>
          <w:szCs w:val="16"/>
          <w:lang w:val="pt-BR" w:bidi="en-US"/>
        </w:rPr>
      </w:pPr>
      <w:r w:rsidRPr="00C6082E">
        <w:rPr>
          <w:bCs/>
          <w:sz w:val="16"/>
          <w:szCs w:val="16"/>
          <w:lang w:val="pt-BR" w:bidi="en-US"/>
        </w:rPr>
        <w:t>Fones: (61) 2028-2076/2075; Fax: (61) 2028-2015</w:t>
      </w:r>
    </w:p>
    <w:p w:rsidR="00103808" w:rsidRPr="00C6082E" w:rsidRDefault="00103808" w:rsidP="000E1C1C">
      <w:pPr>
        <w:pBdr>
          <w:bottom w:val="single" w:sz="1" w:space="1" w:color="000000"/>
        </w:pBdr>
        <w:jc w:val="center"/>
        <w:rPr>
          <w:rFonts w:eastAsia="Lucida Sans Unicode"/>
          <w:sz w:val="16"/>
          <w:szCs w:val="16"/>
          <w:lang w:val="pt-BR" w:bidi="en-US"/>
        </w:rPr>
      </w:pPr>
      <w:r w:rsidRPr="00C6082E">
        <w:rPr>
          <w:rFonts w:eastAsia="Lucida Sans Unicode"/>
          <w:i/>
          <w:sz w:val="16"/>
          <w:szCs w:val="16"/>
          <w:lang w:val="pt-BR" w:bidi="en-US"/>
        </w:rPr>
        <w:t>E-mail</w:t>
      </w:r>
      <w:r w:rsidRPr="00C6082E">
        <w:rPr>
          <w:rFonts w:eastAsia="Lucida Sans Unicode"/>
          <w:sz w:val="16"/>
          <w:szCs w:val="16"/>
          <w:lang w:val="pt-BR" w:bidi="en-US"/>
        </w:rPr>
        <w:t>: sec.executiva@cnrh.gov.br</w:t>
      </w:r>
    </w:p>
    <w:p w:rsidR="00103808" w:rsidRPr="00C6082E" w:rsidRDefault="00103808" w:rsidP="000E1C1C">
      <w:pPr>
        <w:autoSpaceDE w:val="0"/>
        <w:spacing w:before="120" w:after="120" w:line="200" w:lineRule="atLeast"/>
        <w:jc w:val="center"/>
        <w:rPr>
          <w:b/>
          <w:bCs/>
          <w:lang w:val="pt-BR" w:bidi="en-US"/>
        </w:rPr>
      </w:pPr>
      <w:r w:rsidRPr="00C6082E">
        <w:rPr>
          <w:b/>
          <w:lang w:val="pt-BR" w:bidi="en-US"/>
        </w:rPr>
        <w:t xml:space="preserve">ENCAMINHAMENTOS DA </w:t>
      </w:r>
      <w:r w:rsidRPr="00C6082E">
        <w:rPr>
          <w:b/>
          <w:bCs/>
          <w:lang w:val="pt-BR" w:bidi="en-US"/>
        </w:rPr>
        <w:t>3</w:t>
      </w:r>
      <w:r>
        <w:rPr>
          <w:b/>
          <w:bCs/>
          <w:lang w:val="pt-BR" w:bidi="en-US"/>
        </w:rPr>
        <w:t xml:space="preserve">5º REUNIÃO </w:t>
      </w:r>
      <w:r w:rsidRPr="00C6082E">
        <w:rPr>
          <w:b/>
          <w:bCs/>
          <w:lang w:val="pt-BR" w:bidi="en-US"/>
        </w:rPr>
        <w:t>ORDINÁRIA</w:t>
      </w:r>
      <w:r w:rsidR="00446C91">
        <w:rPr>
          <w:b/>
          <w:bCs/>
          <w:lang w:val="pt-BR" w:bidi="en-US"/>
        </w:rPr>
        <w:t xml:space="preserve"> DO CNRH</w:t>
      </w:r>
    </w:p>
    <w:p w:rsidR="00103808" w:rsidRPr="00C6082E" w:rsidRDefault="00103808" w:rsidP="000E1C1C">
      <w:pPr>
        <w:autoSpaceDE w:val="0"/>
        <w:spacing w:before="120" w:after="120" w:line="200" w:lineRule="atLeast"/>
        <w:jc w:val="center"/>
        <w:rPr>
          <w:b/>
          <w:bCs/>
          <w:lang w:val="pt-BR" w:bidi="en-US"/>
        </w:rPr>
      </w:pPr>
    </w:p>
    <w:p w:rsidR="00103808" w:rsidRPr="00C6082E" w:rsidRDefault="00103808" w:rsidP="000E1C1C">
      <w:pPr>
        <w:autoSpaceDE w:val="0"/>
        <w:spacing w:before="120" w:after="120" w:line="200" w:lineRule="atLeast"/>
        <w:jc w:val="center"/>
        <w:rPr>
          <w:b/>
          <w:bCs/>
          <w:sz w:val="28"/>
          <w:szCs w:val="28"/>
          <w:lang w:val="pt-BR" w:bidi="en-US"/>
        </w:rPr>
      </w:pPr>
      <w:r w:rsidRPr="00C6082E">
        <w:rPr>
          <w:b/>
          <w:bCs/>
          <w:sz w:val="28"/>
          <w:szCs w:val="28"/>
          <w:lang w:val="pt-BR" w:bidi="en-US"/>
        </w:rPr>
        <w:t>MINUTA</w:t>
      </w:r>
    </w:p>
    <w:p w:rsidR="00103808" w:rsidRPr="00C6082E" w:rsidRDefault="00103808" w:rsidP="000E1C1C">
      <w:pPr>
        <w:autoSpaceDE w:val="0"/>
        <w:spacing w:before="120" w:after="120" w:line="200" w:lineRule="atLeast"/>
        <w:jc w:val="center"/>
        <w:rPr>
          <w:b/>
          <w:bCs/>
          <w:color w:val="FF0000"/>
          <w:lang w:val="pt-BR" w:bidi="en-US"/>
        </w:rPr>
      </w:pPr>
      <w:bookmarkStart w:id="0" w:name="_GoBack"/>
      <w:bookmarkEnd w:id="0"/>
    </w:p>
    <w:p w:rsidR="00103808" w:rsidRPr="00C6082E" w:rsidRDefault="00103808" w:rsidP="000E1C1C">
      <w:pPr>
        <w:autoSpaceDE w:val="0"/>
        <w:spacing w:before="120" w:after="120" w:line="200" w:lineRule="atLeast"/>
        <w:jc w:val="center"/>
        <w:rPr>
          <w:b/>
          <w:bCs/>
          <w:color w:val="FF0000"/>
          <w:lang w:val="pt-BR" w:bidi="en-US"/>
        </w:rPr>
      </w:pPr>
    </w:p>
    <w:p w:rsidR="00103808" w:rsidRPr="00C6082E" w:rsidRDefault="00103808" w:rsidP="005C74D4">
      <w:pPr>
        <w:tabs>
          <w:tab w:val="left" w:pos="0"/>
          <w:tab w:val="left" w:pos="1276"/>
        </w:tabs>
        <w:jc w:val="both"/>
        <w:rPr>
          <w:lang w:val="pt-BR" w:bidi="en-US"/>
        </w:rPr>
      </w:pPr>
      <w:r w:rsidRPr="00C6082E">
        <w:rPr>
          <w:rFonts w:eastAsia="Lucida Sans Unicode"/>
          <w:noProof/>
          <w:lang w:val="pt-BR" w:eastAsia="pt-BR"/>
        </w:rPr>
        <w:drawing>
          <wp:anchor distT="0" distB="0" distL="114935" distR="114935" simplePos="0" relativeHeight="251670016" behindDoc="0" locked="0" layoutInCell="1" allowOverlap="1" wp14:anchorId="7641558D" wp14:editId="437BE74D">
            <wp:simplePos x="0" y="0"/>
            <wp:positionH relativeFrom="column">
              <wp:posOffset>17145</wp:posOffset>
            </wp:positionH>
            <wp:positionV relativeFrom="paragraph">
              <wp:posOffset>13335</wp:posOffset>
            </wp:positionV>
            <wp:extent cx="421005" cy="671830"/>
            <wp:effectExtent l="0" t="0" r="0" b="0"/>
            <wp:wrapSquare wrapText="bothSides"/>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005" cy="6718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C6082E">
        <w:rPr>
          <w:b/>
          <w:bCs/>
          <w:lang w:val="pt-BR" w:bidi="en-US"/>
        </w:rPr>
        <w:t>DATA:</w:t>
      </w:r>
      <w:r>
        <w:rPr>
          <w:lang w:val="pt-BR" w:bidi="en-US"/>
        </w:rPr>
        <w:t xml:space="preserve"> 2</w:t>
      </w:r>
      <w:r w:rsidRPr="00C6082E">
        <w:rPr>
          <w:lang w:val="pt-BR" w:bidi="en-US"/>
        </w:rPr>
        <w:t xml:space="preserve">9 de </w:t>
      </w:r>
      <w:r w:rsidR="00446C91">
        <w:rPr>
          <w:lang w:val="pt-BR" w:bidi="en-US"/>
        </w:rPr>
        <w:t>junho</w:t>
      </w:r>
      <w:r>
        <w:rPr>
          <w:lang w:val="pt-BR" w:bidi="en-US"/>
        </w:rPr>
        <w:t xml:space="preserve"> de 2016</w:t>
      </w:r>
      <w:r w:rsidRPr="00C6082E">
        <w:rPr>
          <w:lang w:val="pt-BR" w:bidi="en-US"/>
        </w:rPr>
        <w:t>.</w:t>
      </w:r>
    </w:p>
    <w:p w:rsidR="00103808" w:rsidRPr="00C6082E" w:rsidRDefault="00103808" w:rsidP="005C74D4">
      <w:pPr>
        <w:autoSpaceDE w:val="0"/>
        <w:rPr>
          <w:lang w:val="pt-BR" w:bidi="en-US"/>
        </w:rPr>
      </w:pPr>
      <w:r w:rsidRPr="00C6082E">
        <w:rPr>
          <w:b/>
          <w:bCs/>
          <w:lang w:val="pt-BR" w:bidi="en-US"/>
        </w:rPr>
        <w:t>HORÁRIO:</w:t>
      </w:r>
      <w:r w:rsidR="00446C91">
        <w:rPr>
          <w:lang w:val="pt-BR" w:bidi="en-US"/>
        </w:rPr>
        <w:t xml:space="preserve"> 9h às 17</w:t>
      </w:r>
      <w:r w:rsidRPr="00C6082E">
        <w:rPr>
          <w:lang w:val="pt-BR" w:bidi="en-US"/>
        </w:rPr>
        <w:t>h.</w:t>
      </w:r>
    </w:p>
    <w:p w:rsidR="00103808" w:rsidRPr="00C6082E" w:rsidRDefault="00103808" w:rsidP="005C74D4">
      <w:pPr>
        <w:autoSpaceDE w:val="0"/>
        <w:jc w:val="both"/>
        <w:rPr>
          <w:rFonts w:eastAsia="TimesNewRomanPSMT" w:cs="TimesNewRomanPSMT"/>
          <w:lang w:val="pt-BR" w:bidi="en-US"/>
        </w:rPr>
      </w:pPr>
      <w:r w:rsidRPr="00C6082E">
        <w:rPr>
          <w:b/>
          <w:bCs/>
          <w:lang w:val="pt-BR" w:bidi="en-US"/>
        </w:rPr>
        <w:t xml:space="preserve">LOCAL: </w:t>
      </w:r>
      <w:r w:rsidRPr="00C6082E">
        <w:rPr>
          <w:rFonts w:eastAsia="TimesNewRomanPSMT" w:cs="TimesNewRomanPSMT"/>
          <w:lang w:val="pt-BR" w:bidi="en-US"/>
        </w:rPr>
        <w:t xml:space="preserve">Auditório </w:t>
      </w:r>
      <w:r>
        <w:rPr>
          <w:rFonts w:eastAsia="TimesNewRomanPSMT" w:cs="TimesNewRomanPSMT"/>
          <w:lang w:val="pt-BR" w:bidi="en-US"/>
        </w:rPr>
        <w:t xml:space="preserve">Ipê Amarelo </w:t>
      </w:r>
      <w:r w:rsidRPr="00C6082E">
        <w:rPr>
          <w:rFonts w:eastAsia="TimesNewRomanPSMT" w:cs="TimesNewRomanPSMT"/>
          <w:lang w:val="pt-BR" w:bidi="en-US"/>
        </w:rPr>
        <w:t xml:space="preserve">do Ministério do Meio Ambiente, </w:t>
      </w:r>
      <w:r>
        <w:rPr>
          <w:rFonts w:eastAsia="TimesNewRomanPSMT" w:cs="TimesNewRomanPSMT"/>
          <w:lang w:val="pt-BR" w:bidi="en-US"/>
        </w:rPr>
        <w:t>Bloco B, Esplanada dos Ministérios</w:t>
      </w:r>
      <w:r w:rsidRPr="00C6082E">
        <w:rPr>
          <w:rFonts w:eastAsia="TimesNewRomanPSMT" w:cs="TimesNewRomanPSMT"/>
          <w:lang w:val="pt-BR" w:bidi="en-US"/>
        </w:rPr>
        <w:t>.</w:t>
      </w:r>
    </w:p>
    <w:p w:rsidR="00103808" w:rsidRPr="00C6082E" w:rsidRDefault="00103808" w:rsidP="000E1C1C">
      <w:pPr>
        <w:autoSpaceDE w:val="0"/>
        <w:spacing w:before="120" w:after="120" w:line="200" w:lineRule="atLeast"/>
        <w:jc w:val="both"/>
        <w:rPr>
          <w:rFonts w:eastAsia="Lucida Sans Unicode"/>
          <w:lang w:val="pt-BR" w:bidi="en-US"/>
        </w:rPr>
      </w:pPr>
    </w:p>
    <w:p w:rsidR="00103808" w:rsidRPr="00C6082E" w:rsidRDefault="00103808" w:rsidP="000E1C1C">
      <w:pPr>
        <w:numPr>
          <w:ilvl w:val="0"/>
          <w:numId w:val="1"/>
        </w:numPr>
        <w:tabs>
          <w:tab w:val="clear" w:pos="432"/>
          <w:tab w:val="left" w:pos="0"/>
          <w:tab w:val="left" w:pos="360"/>
        </w:tabs>
        <w:autoSpaceDE w:val="0"/>
        <w:spacing w:before="120" w:after="120" w:line="200" w:lineRule="atLeast"/>
        <w:ind w:left="0" w:firstLine="0"/>
        <w:jc w:val="both"/>
        <w:rPr>
          <w:rFonts w:eastAsia="TimesNewRomanPSMT" w:cs="TimesNewRomanPSMT"/>
          <w:b/>
          <w:bCs/>
          <w:lang w:val="pt-BR" w:bidi="en-US"/>
        </w:rPr>
      </w:pPr>
      <w:r w:rsidRPr="00C6082E">
        <w:rPr>
          <w:rFonts w:eastAsia="TimesNewRomanPSMT" w:cs="TimesNewRomanPSMT"/>
          <w:b/>
          <w:bCs/>
          <w:lang w:val="pt-BR" w:bidi="en-US"/>
        </w:rPr>
        <w:t>ABERTURA</w:t>
      </w:r>
    </w:p>
    <w:p w:rsidR="00103808" w:rsidRPr="00C6082E" w:rsidRDefault="00103808" w:rsidP="000E1C1C">
      <w:pPr>
        <w:tabs>
          <w:tab w:val="left" w:pos="1276"/>
        </w:tabs>
        <w:spacing w:before="120" w:after="120" w:line="200" w:lineRule="atLeast"/>
        <w:ind w:left="138"/>
        <w:jc w:val="both"/>
        <w:rPr>
          <w:rFonts w:eastAsia="TimesNewRomanPS-BoldMT" w:cs="TimesNewRomanPS-BoldMT"/>
          <w:b/>
          <w:bCs/>
          <w:lang w:val="pt-BR" w:bidi="en-US"/>
        </w:rPr>
      </w:pPr>
    </w:p>
    <w:p w:rsidR="004F4A1F" w:rsidRDefault="003F0538" w:rsidP="000E1C1C">
      <w:pPr>
        <w:tabs>
          <w:tab w:val="left" w:pos="1276"/>
        </w:tabs>
        <w:spacing w:before="120" w:after="120" w:line="360" w:lineRule="auto"/>
        <w:ind w:left="136"/>
        <w:jc w:val="both"/>
        <w:rPr>
          <w:rFonts w:eastAsia="TimesNewRomanPS-BoldMT" w:cs="TimesNewRomanPS-BoldMT"/>
          <w:lang w:val="pt-BR" w:bidi="en-US"/>
        </w:rPr>
      </w:pPr>
      <w:r>
        <w:rPr>
          <w:rFonts w:eastAsia="TimesNewRomanPS-BoldMT" w:cs="TimesNewRomanPS-BoldMT"/>
          <w:lang w:val="pt-BR" w:bidi="en-US"/>
        </w:rPr>
        <w:t xml:space="preserve">O </w:t>
      </w:r>
      <w:r w:rsidRPr="00223D5D">
        <w:rPr>
          <w:rFonts w:eastAsia="TimesNewRomanPS-BoldMT" w:cs="TimesNewRomanPS-BoldMT"/>
          <w:lang w:val="pt-BR" w:bidi="en-US"/>
        </w:rPr>
        <w:t xml:space="preserve">Ministro </w:t>
      </w:r>
      <w:r>
        <w:rPr>
          <w:rFonts w:eastAsia="TimesNewRomanPS-BoldMT" w:cs="TimesNewRomanPS-BoldMT"/>
          <w:lang w:val="pt-BR" w:bidi="en-US"/>
        </w:rPr>
        <w:t>do Meio Ambiente e Presidente do Conselho Nacional de Recursos Hídricos</w:t>
      </w:r>
      <w:r w:rsidR="002C640A">
        <w:rPr>
          <w:rFonts w:eastAsia="TimesNewRomanPS-BoldMT" w:cs="TimesNewRomanPS-BoldMT"/>
          <w:lang w:val="pt-BR" w:bidi="en-US"/>
        </w:rPr>
        <w:t>,</w:t>
      </w:r>
      <w:r>
        <w:rPr>
          <w:rFonts w:eastAsia="TimesNewRomanPS-BoldMT" w:cs="TimesNewRomanPS-BoldMT"/>
          <w:lang w:val="pt-BR" w:bidi="en-US"/>
        </w:rPr>
        <w:t xml:space="preserve"> </w:t>
      </w:r>
      <w:r w:rsidR="005760AD" w:rsidRPr="005760AD">
        <w:rPr>
          <w:rFonts w:eastAsia="TimesNewRomanPS-BoldMT" w:cs="TimesNewRomanPS-BoldMT"/>
          <w:b/>
          <w:lang w:val="pt-BR" w:bidi="en-US"/>
        </w:rPr>
        <w:t xml:space="preserve">José </w:t>
      </w:r>
      <w:r w:rsidRPr="00402FFF">
        <w:rPr>
          <w:rFonts w:eastAsia="TimesNewRomanPS-BoldMT" w:cs="TimesNewRomanPS-BoldMT"/>
          <w:b/>
          <w:lang w:val="pt-BR" w:bidi="en-US"/>
        </w:rPr>
        <w:t xml:space="preserve">Sarney </w:t>
      </w:r>
      <w:r w:rsidR="00A95784" w:rsidRPr="00402FFF">
        <w:rPr>
          <w:rFonts w:eastAsia="TimesNewRomanPS-BoldMT" w:cs="TimesNewRomanPS-BoldMT"/>
          <w:b/>
          <w:lang w:val="pt-BR" w:bidi="en-US"/>
        </w:rPr>
        <w:t>Filho</w:t>
      </w:r>
      <w:r w:rsidR="002C640A" w:rsidRPr="002C640A">
        <w:rPr>
          <w:rFonts w:eastAsia="TimesNewRomanPS-BoldMT" w:cs="TimesNewRomanPS-BoldMT"/>
          <w:lang w:val="pt-BR" w:bidi="en-US"/>
        </w:rPr>
        <w:t>,</w:t>
      </w:r>
      <w:r w:rsidR="00A95784">
        <w:rPr>
          <w:rFonts w:eastAsia="TimesNewRomanPS-BoldMT" w:cs="TimesNewRomanPS-BoldMT"/>
          <w:lang w:val="pt-BR" w:bidi="en-US"/>
        </w:rPr>
        <w:t xml:space="preserve"> </w:t>
      </w:r>
      <w:r w:rsidR="00A95784" w:rsidRPr="00223D5D">
        <w:rPr>
          <w:rFonts w:eastAsia="TimesNewRomanPS-BoldMT" w:cs="TimesNewRomanPS-BoldMT"/>
          <w:lang w:val="pt-BR" w:bidi="en-US"/>
        </w:rPr>
        <w:t>fez</w:t>
      </w:r>
      <w:r w:rsidR="00A95784">
        <w:rPr>
          <w:rFonts w:eastAsia="TimesNewRomanPS-BoldMT" w:cs="TimesNewRomanPS-BoldMT"/>
          <w:lang w:val="pt-BR" w:bidi="en-US"/>
        </w:rPr>
        <w:t xml:space="preserve"> o</w:t>
      </w:r>
      <w:r w:rsidRPr="003F0538">
        <w:rPr>
          <w:rFonts w:eastAsia="TimesNewRomanPS-BoldMT" w:cs="TimesNewRomanPS-BoldMT"/>
          <w:lang w:val="pt-BR" w:bidi="en-US"/>
        </w:rPr>
        <w:t xml:space="preserve"> pronunciamento de abertura dando boas-vindas aos presentes</w:t>
      </w:r>
      <w:r w:rsidR="009B5CBC">
        <w:rPr>
          <w:rFonts w:eastAsia="TimesNewRomanPS-BoldMT" w:cs="TimesNewRomanPS-BoldMT"/>
          <w:lang w:val="pt-BR" w:bidi="en-US"/>
        </w:rPr>
        <w:t>, dizendo da</w:t>
      </w:r>
      <w:r w:rsidR="009750FE">
        <w:rPr>
          <w:rFonts w:eastAsia="TimesNewRomanPS-BoldMT" w:cs="TimesNewRomanPS-BoldMT"/>
          <w:lang w:val="pt-BR" w:bidi="en-US"/>
        </w:rPr>
        <w:t xml:space="preserve"> satisfação de estar presidindo a</w:t>
      </w:r>
      <w:r>
        <w:rPr>
          <w:rFonts w:eastAsia="TimesNewRomanPS-BoldMT" w:cs="TimesNewRomanPS-BoldMT"/>
          <w:lang w:val="pt-BR" w:bidi="en-US"/>
        </w:rPr>
        <w:t xml:space="preserve"> </w:t>
      </w:r>
      <w:r w:rsidR="00223D5D" w:rsidRPr="00223D5D">
        <w:rPr>
          <w:rFonts w:eastAsia="TimesNewRomanPS-BoldMT" w:cs="TimesNewRomanPS-BoldMT"/>
          <w:lang w:val="pt-BR" w:bidi="en-US"/>
        </w:rPr>
        <w:t xml:space="preserve">35ª Reunião Ordinária do Conselho Nacional </w:t>
      </w:r>
      <w:r w:rsidR="009750FE">
        <w:rPr>
          <w:rFonts w:eastAsia="TimesNewRomanPS-BoldMT" w:cs="TimesNewRomanPS-BoldMT"/>
          <w:lang w:val="pt-BR" w:bidi="en-US"/>
        </w:rPr>
        <w:t>de Recursos Hídricos. Em seu discurso e</w:t>
      </w:r>
      <w:r>
        <w:rPr>
          <w:rFonts w:eastAsia="TimesNewRomanPS-BoldMT" w:cs="TimesNewRomanPS-BoldMT"/>
          <w:lang w:val="pt-BR" w:bidi="en-US"/>
        </w:rPr>
        <w:t>n</w:t>
      </w:r>
      <w:r w:rsidR="00223D5D" w:rsidRPr="00223D5D">
        <w:rPr>
          <w:rFonts w:eastAsia="TimesNewRomanPS-BoldMT" w:cs="TimesNewRomanPS-BoldMT"/>
          <w:lang w:val="pt-BR" w:bidi="en-US"/>
        </w:rPr>
        <w:t xml:space="preserve">fatizou que a água é absolutamente transversal na gestão pública – perpassa não somente toda a área ambiental, como também a agricultura, a produção de energia, a produção industrial, a gestão das cidades, enfim, é um elemento a ser considerado em cada decisão, técnica ou política, de forma integrada. O Ministro </w:t>
      </w:r>
      <w:r w:rsidR="003D3346">
        <w:rPr>
          <w:rFonts w:eastAsia="TimesNewRomanPS-BoldMT" w:cs="TimesNewRomanPS-BoldMT"/>
          <w:lang w:val="pt-BR" w:bidi="en-US"/>
        </w:rPr>
        <w:t>declarou que</w:t>
      </w:r>
      <w:r w:rsidR="00223D5D" w:rsidRPr="00223D5D">
        <w:rPr>
          <w:rFonts w:eastAsia="TimesNewRomanPS-BoldMT" w:cs="TimesNewRomanPS-BoldMT"/>
          <w:lang w:val="pt-BR" w:bidi="en-US"/>
        </w:rPr>
        <w:t xml:space="preserve"> considera a gestão dos recursos hídricos como absolutamente prioritária em sua agenda e que irá tratá-la da maneira como tem conduzido suas ações, tanto no Governo, como no Parlamento: com aprofundamento técnico, transparência e participação social.</w:t>
      </w:r>
      <w:r w:rsidR="00D10496">
        <w:rPr>
          <w:rFonts w:eastAsia="TimesNewRomanPS-BoldMT" w:cs="TimesNewRomanPS-BoldMT"/>
          <w:lang w:val="pt-BR" w:bidi="en-US"/>
        </w:rPr>
        <w:t xml:space="preserve"> No seu entendimento o</w:t>
      </w:r>
      <w:r w:rsidR="00D10496" w:rsidRPr="00D10496">
        <w:rPr>
          <w:rFonts w:eastAsia="TimesNewRomanPS-BoldMT" w:cs="TimesNewRomanPS-BoldMT"/>
          <w:lang w:val="pt-BR" w:bidi="en-US"/>
        </w:rPr>
        <w:t xml:space="preserve"> Conselho tem o papel fundamental de dar suporte à elaboração dos Planos </w:t>
      </w:r>
      <w:r w:rsidR="00D10496">
        <w:rPr>
          <w:rFonts w:eastAsia="TimesNewRomanPS-BoldMT" w:cs="TimesNewRomanPS-BoldMT"/>
          <w:lang w:val="pt-BR" w:bidi="en-US"/>
        </w:rPr>
        <w:t>Estaduais de Recursos Hídricos e</w:t>
      </w:r>
      <w:r w:rsidR="00AE028D">
        <w:rPr>
          <w:rFonts w:eastAsia="TimesNewRomanPS-BoldMT" w:cs="TimesNewRomanPS-BoldMT"/>
          <w:lang w:val="pt-BR" w:bidi="en-US"/>
        </w:rPr>
        <w:t>,</w:t>
      </w:r>
      <w:r w:rsidR="00D10496">
        <w:rPr>
          <w:rFonts w:eastAsia="TimesNewRomanPS-BoldMT" w:cs="TimesNewRomanPS-BoldMT"/>
          <w:lang w:val="pt-BR" w:bidi="en-US"/>
        </w:rPr>
        <w:t xml:space="preserve"> o</w:t>
      </w:r>
      <w:r w:rsidR="00D10496" w:rsidRPr="00D10496">
        <w:rPr>
          <w:rFonts w:eastAsia="TimesNewRomanPS-BoldMT" w:cs="TimesNewRomanPS-BoldMT"/>
          <w:lang w:val="pt-BR" w:bidi="en-US"/>
        </w:rPr>
        <w:t xml:space="preserve">s municípios, muito embora não detenham domínio sobre a água, também devem ser vistos como parceiros estratégicos, dada a participação de seus representantes nos comitês de bacia.  </w:t>
      </w:r>
      <w:r w:rsidR="00D10496">
        <w:rPr>
          <w:rFonts w:eastAsia="TimesNewRomanPS-BoldMT" w:cs="TimesNewRomanPS-BoldMT"/>
          <w:lang w:val="pt-BR" w:bidi="en-US"/>
        </w:rPr>
        <w:t xml:space="preserve">Informou que </w:t>
      </w:r>
      <w:r w:rsidR="00AE028D">
        <w:rPr>
          <w:rFonts w:eastAsia="TimesNewRomanPS-BoldMT" w:cs="TimesNewRomanPS-BoldMT"/>
          <w:lang w:val="pt-BR" w:bidi="en-US"/>
        </w:rPr>
        <w:t>a</w:t>
      </w:r>
      <w:r w:rsidR="00D10496" w:rsidRPr="00D10496">
        <w:rPr>
          <w:rFonts w:eastAsia="TimesNewRomanPS-BoldMT" w:cs="TimesNewRomanPS-BoldMT"/>
          <w:lang w:val="pt-BR" w:bidi="en-US"/>
        </w:rPr>
        <w:t>o longo dessas poucas semanas de trabalho</w:t>
      </w:r>
      <w:r w:rsidR="00D10496">
        <w:rPr>
          <w:rFonts w:eastAsia="TimesNewRomanPS-BoldMT" w:cs="TimesNewRomanPS-BoldMT"/>
          <w:lang w:val="pt-BR" w:bidi="en-US"/>
        </w:rPr>
        <w:t xml:space="preserve"> à frente do Ministério, ocupou-se</w:t>
      </w:r>
      <w:r w:rsidR="00D10496" w:rsidRPr="00D10496">
        <w:rPr>
          <w:rFonts w:eastAsia="TimesNewRomanPS-BoldMT" w:cs="TimesNewRomanPS-BoldMT"/>
          <w:lang w:val="pt-BR" w:bidi="en-US"/>
        </w:rPr>
        <w:t xml:space="preserve"> de duas bacias que vivem situações muito diversas, porém igualmente dramáticas: a do rio Doce e a do rio São Francisco. </w:t>
      </w:r>
      <w:r w:rsidR="00223D5D">
        <w:rPr>
          <w:rFonts w:eastAsia="TimesNewRomanPS-BoldMT" w:cs="TimesNewRomanPS-BoldMT"/>
          <w:lang w:val="pt-BR" w:bidi="en-US"/>
        </w:rPr>
        <w:t xml:space="preserve"> </w:t>
      </w:r>
      <w:r w:rsidR="004F4A1F" w:rsidRPr="004F4A1F">
        <w:rPr>
          <w:rFonts w:eastAsia="TimesNewRomanPS-BoldMT" w:cs="TimesNewRomanPS-BoldMT"/>
          <w:lang w:val="pt-BR" w:bidi="en-US"/>
        </w:rPr>
        <w:t>Encerro</w:t>
      </w:r>
      <w:r>
        <w:rPr>
          <w:rFonts w:eastAsia="TimesNewRomanPS-BoldMT" w:cs="TimesNewRomanPS-BoldMT"/>
          <w:lang w:val="pt-BR" w:bidi="en-US"/>
        </w:rPr>
        <w:t>u sua fala</w:t>
      </w:r>
      <w:r w:rsidR="004F4A1F" w:rsidRPr="004F4A1F">
        <w:rPr>
          <w:rFonts w:eastAsia="TimesNewRomanPS-BoldMT" w:cs="TimesNewRomanPS-BoldMT"/>
          <w:lang w:val="pt-BR" w:bidi="en-US"/>
        </w:rPr>
        <w:t xml:space="preserve"> com </w:t>
      </w:r>
      <w:r w:rsidR="00D10496">
        <w:rPr>
          <w:rFonts w:eastAsia="TimesNewRomanPS-BoldMT" w:cs="TimesNewRomanPS-BoldMT"/>
          <w:lang w:val="pt-BR" w:bidi="en-US"/>
        </w:rPr>
        <w:t>uma</w:t>
      </w:r>
      <w:r w:rsidR="004F4A1F" w:rsidRPr="004F4A1F">
        <w:rPr>
          <w:rFonts w:eastAsia="TimesNewRomanPS-BoldMT" w:cs="TimesNewRomanPS-BoldMT"/>
          <w:lang w:val="pt-BR" w:bidi="en-US"/>
        </w:rPr>
        <w:t xml:space="preserve"> nota de otimismo e esperança, convidando a todos para, juntos, cuidarmos das nossas águas.</w:t>
      </w:r>
      <w:r>
        <w:rPr>
          <w:rFonts w:eastAsia="TimesNewRomanPS-BoldMT" w:cs="TimesNewRomanPS-BoldMT"/>
          <w:lang w:val="pt-BR" w:bidi="en-US"/>
        </w:rPr>
        <w:t xml:space="preserve"> Na sequência passou a condução dos trabalhos ao Secretário de Recursos Hídricos e Ambiente Urbano e Secretário Executivo do CNRH</w:t>
      </w:r>
      <w:r w:rsidR="003D3346">
        <w:rPr>
          <w:rFonts w:eastAsia="TimesNewRomanPS-BoldMT" w:cs="TimesNewRomanPS-BoldMT"/>
          <w:lang w:val="pt-BR" w:bidi="en-US"/>
        </w:rPr>
        <w:t>,</w:t>
      </w:r>
      <w:r>
        <w:rPr>
          <w:rFonts w:eastAsia="TimesNewRomanPS-BoldMT" w:cs="TimesNewRomanPS-BoldMT"/>
          <w:lang w:val="pt-BR" w:bidi="en-US"/>
        </w:rPr>
        <w:t xml:space="preserve"> </w:t>
      </w:r>
      <w:r w:rsidRPr="003D3346">
        <w:rPr>
          <w:rFonts w:eastAsia="TimesNewRomanPS-BoldMT" w:cs="TimesNewRomanPS-BoldMT"/>
          <w:b/>
          <w:lang w:val="pt-BR" w:bidi="en-US"/>
        </w:rPr>
        <w:t xml:space="preserve">Ricardo J </w:t>
      </w:r>
      <w:proofErr w:type="spellStart"/>
      <w:r w:rsidRPr="003D3346">
        <w:rPr>
          <w:rFonts w:eastAsia="TimesNewRomanPS-BoldMT" w:cs="TimesNewRomanPS-BoldMT"/>
          <w:b/>
          <w:lang w:val="pt-BR" w:bidi="en-US"/>
        </w:rPr>
        <w:t>Soavinski</w:t>
      </w:r>
      <w:proofErr w:type="spellEnd"/>
      <w:r>
        <w:rPr>
          <w:rFonts w:eastAsia="TimesNewRomanPS-BoldMT" w:cs="TimesNewRomanPS-BoldMT"/>
          <w:lang w:val="pt-BR" w:bidi="en-US"/>
        </w:rPr>
        <w:t>.</w:t>
      </w:r>
      <w:r w:rsidR="00534C54">
        <w:rPr>
          <w:rFonts w:eastAsia="TimesNewRomanPS-BoldMT" w:cs="TimesNewRomanPS-BoldMT"/>
          <w:lang w:val="pt-BR" w:bidi="en-US"/>
        </w:rPr>
        <w:t xml:space="preserve"> </w:t>
      </w:r>
    </w:p>
    <w:p w:rsidR="0025723F" w:rsidRPr="0025723F" w:rsidRDefault="00402FFF" w:rsidP="000E1C1C">
      <w:pPr>
        <w:tabs>
          <w:tab w:val="left" w:pos="1276"/>
        </w:tabs>
        <w:spacing w:before="120" w:after="120" w:line="360" w:lineRule="auto"/>
        <w:ind w:left="136"/>
        <w:jc w:val="both"/>
        <w:rPr>
          <w:rFonts w:eastAsia="TimesNewRomanPS-BoldMT" w:cs="TimesNewRomanPS-BoldMT"/>
          <w:lang w:val="pt-BR" w:bidi="en-US"/>
        </w:rPr>
      </w:pPr>
      <w:r w:rsidRPr="00402FFF">
        <w:rPr>
          <w:rFonts w:eastAsia="TimesNewRomanPS-BoldMT" w:cs="TimesNewRomanPS-BoldMT"/>
          <w:lang w:val="pt-BR" w:bidi="en-US"/>
        </w:rPr>
        <w:t xml:space="preserve">Dando continuidade </w:t>
      </w:r>
      <w:r w:rsidR="00534C54">
        <w:rPr>
          <w:rFonts w:eastAsia="TimesNewRomanPS-BoldMT" w:cs="TimesNewRomanPS-BoldMT"/>
          <w:lang w:val="pt-BR" w:bidi="en-US"/>
        </w:rPr>
        <w:t xml:space="preserve">à reunião, </w:t>
      </w:r>
      <w:r w:rsidR="00534C54" w:rsidRPr="00402FFF">
        <w:rPr>
          <w:rFonts w:eastAsia="TimesNewRomanPS-BoldMT" w:cs="TimesNewRomanPS-BoldMT"/>
          <w:lang w:val="pt-BR" w:bidi="en-US"/>
        </w:rPr>
        <w:t>o</w:t>
      </w:r>
      <w:r w:rsidR="00534C54">
        <w:rPr>
          <w:rFonts w:eastAsia="TimesNewRomanPS-BoldMT" w:cs="TimesNewRomanPS-BoldMT"/>
          <w:lang w:val="pt-BR" w:bidi="en-US"/>
        </w:rPr>
        <w:t xml:space="preserve"> Secretário Ricardo </w:t>
      </w:r>
      <w:proofErr w:type="spellStart"/>
      <w:r w:rsidR="00534C54">
        <w:rPr>
          <w:rFonts w:eastAsia="TimesNewRomanPS-BoldMT" w:cs="TimesNewRomanPS-BoldMT"/>
          <w:lang w:val="pt-BR" w:bidi="en-US"/>
        </w:rPr>
        <w:t>Soavinski</w:t>
      </w:r>
      <w:proofErr w:type="spellEnd"/>
      <w:r w:rsidR="00534C54">
        <w:rPr>
          <w:rFonts w:eastAsia="TimesNewRomanPS-BoldMT" w:cs="TimesNewRomanPS-BoldMT"/>
          <w:lang w:val="pt-BR" w:bidi="en-US"/>
        </w:rPr>
        <w:t xml:space="preserve"> </w:t>
      </w:r>
      <w:r w:rsidR="00EB3506">
        <w:rPr>
          <w:rFonts w:eastAsia="TimesNewRomanPS-BoldMT" w:cs="TimesNewRomanPS-BoldMT"/>
          <w:lang w:val="pt-BR" w:bidi="en-US"/>
        </w:rPr>
        <w:t xml:space="preserve">manifestou a satisfação e o </w:t>
      </w:r>
      <w:r w:rsidR="00EB3506">
        <w:rPr>
          <w:rFonts w:eastAsia="TimesNewRomanPS-BoldMT" w:cs="TimesNewRomanPS-BoldMT"/>
          <w:lang w:val="pt-BR" w:bidi="en-US"/>
        </w:rPr>
        <w:lastRenderedPageBreak/>
        <w:t>orgulho de estar à frente da pasta de Recursos Hídricos e Ambiente U</w:t>
      </w:r>
      <w:r w:rsidRPr="00402FFF">
        <w:rPr>
          <w:rFonts w:eastAsia="TimesNewRomanPS-BoldMT" w:cs="TimesNewRomanPS-BoldMT"/>
          <w:lang w:val="pt-BR" w:bidi="en-US"/>
        </w:rPr>
        <w:t>rbano</w:t>
      </w:r>
      <w:r w:rsidR="00EB3506">
        <w:rPr>
          <w:rFonts w:eastAsia="TimesNewRomanPS-BoldMT" w:cs="TimesNewRomanPS-BoldMT"/>
          <w:lang w:val="pt-BR" w:bidi="en-US"/>
        </w:rPr>
        <w:t>. Informou que é A</w:t>
      </w:r>
      <w:r w:rsidRPr="00402FFF">
        <w:rPr>
          <w:rFonts w:eastAsia="TimesNewRomanPS-BoldMT" w:cs="TimesNewRomanPS-BoldMT"/>
          <w:lang w:val="pt-BR" w:bidi="en-US"/>
        </w:rPr>
        <w:t xml:space="preserve">nalista </w:t>
      </w:r>
      <w:r w:rsidR="00EB3506">
        <w:rPr>
          <w:rFonts w:eastAsia="TimesNewRomanPS-BoldMT" w:cs="TimesNewRomanPS-BoldMT"/>
          <w:lang w:val="pt-BR" w:bidi="en-US"/>
        </w:rPr>
        <w:t>A</w:t>
      </w:r>
      <w:r w:rsidRPr="00402FFF">
        <w:rPr>
          <w:rFonts w:eastAsia="TimesNewRomanPS-BoldMT" w:cs="TimesNewRomanPS-BoldMT"/>
          <w:lang w:val="pt-BR" w:bidi="en-US"/>
        </w:rPr>
        <w:t xml:space="preserve">mbiental </w:t>
      </w:r>
      <w:r w:rsidR="00EB3506">
        <w:rPr>
          <w:rFonts w:eastAsia="TimesNewRomanPS-BoldMT" w:cs="TimesNewRomanPS-BoldMT"/>
          <w:lang w:val="pt-BR" w:bidi="en-US"/>
        </w:rPr>
        <w:t>do Ministério do Meio Ambiente</w:t>
      </w:r>
      <w:r w:rsidRPr="00402FFF">
        <w:rPr>
          <w:rFonts w:eastAsia="TimesNewRomanPS-BoldMT" w:cs="TimesNewRomanPS-BoldMT"/>
          <w:lang w:val="pt-BR" w:bidi="en-US"/>
        </w:rPr>
        <w:t xml:space="preserve">, lotado no Instituto Chico Mendes, </w:t>
      </w:r>
      <w:r w:rsidR="00EB3506">
        <w:rPr>
          <w:rFonts w:eastAsia="TimesNewRomanPS-BoldMT" w:cs="TimesNewRomanPS-BoldMT"/>
          <w:lang w:val="pt-BR" w:bidi="en-US"/>
        </w:rPr>
        <w:t xml:space="preserve">e que </w:t>
      </w:r>
      <w:r w:rsidRPr="00402FFF">
        <w:rPr>
          <w:rFonts w:eastAsia="TimesNewRomanPS-BoldMT" w:cs="TimesNewRomanPS-BoldMT"/>
          <w:lang w:val="pt-BR" w:bidi="en-US"/>
        </w:rPr>
        <w:t>no último ano e meio estava cedido para o Governo do Paraná como Secretário de Estado</w:t>
      </w:r>
      <w:r w:rsidR="00EB3506">
        <w:rPr>
          <w:rFonts w:eastAsia="TimesNewRomanPS-BoldMT" w:cs="TimesNewRomanPS-BoldMT"/>
          <w:lang w:val="pt-BR" w:bidi="en-US"/>
        </w:rPr>
        <w:t xml:space="preserve"> de Meio Ambiente e Recursos Hídricos.</w:t>
      </w:r>
      <w:r w:rsidRPr="00402FFF">
        <w:rPr>
          <w:rFonts w:eastAsia="TimesNewRomanPS-BoldMT" w:cs="TimesNewRomanPS-BoldMT"/>
          <w:lang w:val="pt-BR" w:bidi="en-US"/>
        </w:rPr>
        <w:t xml:space="preserve"> </w:t>
      </w:r>
      <w:r w:rsidR="00BB58F7">
        <w:rPr>
          <w:rFonts w:eastAsia="TimesNewRomanPS-BoldMT" w:cs="TimesNewRomanPS-BoldMT"/>
          <w:lang w:val="pt-BR" w:bidi="en-US"/>
        </w:rPr>
        <w:t xml:space="preserve">Enfatizou que conduziria o Conselho e os assuntos afetos </w:t>
      </w:r>
      <w:r w:rsidR="00232ECF">
        <w:rPr>
          <w:rFonts w:eastAsia="TimesNewRomanPS-BoldMT" w:cs="TimesNewRomanPS-BoldMT"/>
          <w:lang w:val="pt-BR" w:bidi="en-US"/>
        </w:rPr>
        <w:t>à</w:t>
      </w:r>
      <w:r w:rsidR="00AE028D">
        <w:rPr>
          <w:rFonts w:eastAsia="TimesNewRomanPS-BoldMT" w:cs="TimesNewRomanPS-BoldMT"/>
          <w:lang w:val="pt-BR" w:bidi="en-US"/>
        </w:rPr>
        <w:t xml:space="preserve"> </w:t>
      </w:r>
      <w:r w:rsidR="00AE028D" w:rsidRPr="00EB3506">
        <w:rPr>
          <w:rFonts w:eastAsia="TimesNewRomanPS-BoldMT" w:cs="TimesNewRomanPS-BoldMT"/>
          <w:lang w:val="pt-BR" w:bidi="en-US"/>
        </w:rPr>
        <w:t>Secretaria</w:t>
      </w:r>
      <w:r w:rsidR="00232ECF">
        <w:rPr>
          <w:rFonts w:eastAsia="TimesNewRomanPS-BoldMT" w:cs="TimesNewRomanPS-BoldMT"/>
          <w:lang w:val="pt-BR" w:bidi="en-US"/>
        </w:rPr>
        <w:t xml:space="preserve"> com total dedicação e</w:t>
      </w:r>
      <w:r w:rsidR="00BB58F7" w:rsidRPr="00EB3506">
        <w:rPr>
          <w:rFonts w:eastAsia="TimesNewRomanPS-BoldMT" w:cs="TimesNewRomanPS-BoldMT"/>
          <w:lang w:val="pt-BR" w:bidi="en-US"/>
        </w:rPr>
        <w:t xml:space="preserve"> empenho, e muito aberto a crítica</w:t>
      </w:r>
      <w:r w:rsidR="000E1C1C">
        <w:rPr>
          <w:rFonts w:eastAsia="TimesNewRomanPS-BoldMT" w:cs="TimesNewRomanPS-BoldMT"/>
          <w:lang w:val="pt-BR" w:bidi="en-US"/>
        </w:rPr>
        <w:t>s ou sugestões</w:t>
      </w:r>
      <w:r w:rsidR="00AE028D">
        <w:rPr>
          <w:rFonts w:eastAsia="TimesNewRomanPS-BoldMT" w:cs="TimesNewRomanPS-BoldMT"/>
          <w:lang w:val="pt-BR" w:bidi="en-US"/>
        </w:rPr>
        <w:t xml:space="preserve">. </w:t>
      </w:r>
      <w:r w:rsidR="00EB3506">
        <w:rPr>
          <w:rFonts w:eastAsia="TimesNewRomanPS-BoldMT" w:cs="TimesNewRomanPS-BoldMT"/>
          <w:lang w:val="pt-BR" w:bidi="en-US"/>
        </w:rPr>
        <w:t>Com essas palavras, de</w:t>
      </w:r>
      <w:r w:rsidR="00EB3506" w:rsidRPr="00EB3506">
        <w:rPr>
          <w:rFonts w:eastAsia="TimesNewRomanPS-BoldMT" w:cs="TimesNewRomanPS-BoldMT"/>
          <w:lang w:val="pt-BR" w:bidi="en-US"/>
        </w:rPr>
        <w:t xml:space="preserve">u por aberta </w:t>
      </w:r>
      <w:r w:rsidR="00EB3506">
        <w:rPr>
          <w:rFonts w:eastAsia="TimesNewRomanPS-BoldMT" w:cs="TimesNewRomanPS-BoldMT"/>
          <w:lang w:val="pt-BR" w:bidi="en-US"/>
        </w:rPr>
        <w:t>a</w:t>
      </w:r>
      <w:r w:rsidR="00EB3506" w:rsidRPr="00EB3506">
        <w:rPr>
          <w:rFonts w:eastAsia="TimesNewRomanPS-BoldMT" w:cs="TimesNewRomanPS-BoldMT"/>
          <w:lang w:val="pt-BR" w:bidi="en-US"/>
        </w:rPr>
        <w:t xml:space="preserve"> 35ª</w:t>
      </w:r>
      <w:r w:rsidR="00EB3506">
        <w:rPr>
          <w:rFonts w:eastAsia="TimesNewRomanPS-BoldMT" w:cs="TimesNewRomanPS-BoldMT"/>
          <w:lang w:val="pt-BR" w:bidi="en-US"/>
        </w:rPr>
        <w:t xml:space="preserve"> Reunião Ordinária do Conselho.</w:t>
      </w:r>
      <w:r w:rsidR="00AE028D">
        <w:rPr>
          <w:rFonts w:eastAsia="TimesNewRomanPS-BoldMT" w:cs="TimesNewRomanPS-BoldMT"/>
          <w:lang w:val="pt-BR" w:bidi="en-US"/>
        </w:rPr>
        <w:t xml:space="preserve"> </w:t>
      </w:r>
      <w:r w:rsidR="0025723F" w:rsidRPr="0025723F">
        <w:rPr>
          <w:rFonts w:eastAsia="TimesNewRomanPS-BoldMT" w:cs="TimesNewRomanPS-BoldMT"/>
          <w:lang w:val="pt-BR" w:bidi="en-US"/>
        </w:rPr>
        <w:t xml:space="preserve">Perguntou se havia alguma solicitação de inversão </w:t>
      </w:r>
      <w:r w:rsidR="009E1EDA">
        <w:rPr>
          <w:rFonts w:eastAsia="TimesNewRomanPS-BoldMT" w:cs="TimesNewRomanPS-BoldMT"/>
          <w:lang w:val="pt-BR" w:bidi="en-US"/>
        </w:rPr>
        <w:t xml:space="preserve">de </w:t>
      </w:r>
      <w:r w:rsidR="0025723F" w:rsidRPr="0025723F">
        <w:rPr>
          <w:rFonts w:eastAsia="TimesNewRomanPS-BoldMT" w:cs="TimesNewRomanPS-BoldMT"/>
          <w:lang w:val="pt-BR" w:bidi="en-US"/>
        </w:rPr>
        <w:t>pauta. Não havendo nenhuma manifestação</w:t>
      </w:r>
      <w:r w:rsidR="0002274C">
        <w:rPr>
          <w:rFonts w:eastAsia="TimesNewRomanPS-BoldMT" w:cs="TimesNewRomanPS-BoldMT"/>
          <w:lang w:val="pt-BR" w:bidi="en-US"/>
        </w:rPr>
        <w:t xml:space="preserve"> deu continuidade à reunião solicitando a ordem do dia.</w:t>
      </w:r>
      <w:r w:rsidR="0025723F">
        <w:rPr>
          <w:rFonts w:eastAsia="TimesNewRomanPS-BoldMT" w:cs="TimesNewRomanPS-BoldMT"/>
          <w:lang w:val="pt-BR" w:bidi="en-US"/>
        </w:rPr>
        <w:t xml:space="preserve"> </w:t>
      </w:r>
    </w:p>
    <w:p w:rsidR="004F4A1F" w:rsidRDefault="004F4A1F" w:rsidP="000E1C1C">
      <w:pPr>
        <w:tabs>
          <w:tab w:val="left" w:pos="1276"/>
        </w:tabs>
        <w:spacing w:before="120" w:after="120" w:line="200" w:lineRule="atLeast"/>
        <w:ind w:left="138"/>
        <w:jc w:val="both"/>
        <w:rPr>
          <w:rFonts w:eastAsia="TimesNewRomanPS-BoldMT" w:cs="TimesNewRomanPS-BoldMT"/>
          <w:lang w:val="pt-BR" w:bidi="en-US"/>
        </w:rPr>
      </w:pPr>
    </w:p>
    <w:p w:rsidR="00223D5D" w:rsidRDefault="00223D5D" w:rsidP="000E1C1C">
      <w:pPr>
        <w:tabs>
          <w:tab w:val="left" w:pos="1276"/>
        </w:tabs>
        <w:spacing w:before="120" w:after="120" w:line="200" w:lineRule="atLeast"/>
        <w:ind w:left="138"/>
        <w:jc w:val="both"/>
        <w:rPr>
          <w:rFonts w:eastAsia="TimesNewRomanPS-BoldMT" w:cs="TimesNewRomanPS-BoldMT"/>
          <w:highlight w:val="yellow"/>
          <w:lang w:val="pt-BR" w:bidi="en-US"/>
        </w:rPr>
      </w:pPr>
    </w:p>
    <w:p w:rsidR="00116B46" w:rsidRPr="00223D5D" w:rsidRDefault="00116B46" w:rsidP="000E1C1C">
      <w:pPr>
        <w:tabs>
          <w:tab w:val="left" w:pos="0"/>
          <w:tab w:val="left" w:pos="360"/>
        </w:tabs>
        <w:spacing w:before="120" w:after="120"/>
        <w:jc w:val="both"/>
        <w:rPr>
          <w:rFonts w:eastAsia="Lucida Sans Unicode" w:cs="Times New Roman"/>
          <w:b/>
          <w:lang w:val="pt-BR" w:eastAsia="zh-CN" w:bidi="en-US"/>
        </w:rPr>
      </w:pPr>
      <w:r w:rsidRPr="00223D5D">
        <w:rPr>
          <w:rFonts w:eastAsia="Lucida Sans Unicode" w:cs="Times New Roman"/>
          <w:b/>
          <w:lang w:val="pt-BR" w:eastAsia="zh-CN" w:bidi="en-US"/>
        </w:rPr>
        <w:t>ORDEM DO DIA</w:t>
      </w:r>
    </w:p>
    <w:p w:rsidR="00116B46" w:rsidRPr="00223D5D" w:rsidRDefault="00116B46" w:rsidP="000E1C1C">
      <w:pPr>
        <w:tabs>
          <w:tab w:val="left" w:pos="360"/>
        </w:tabs>
        <w:spacing w:before="120" w:after="120"/>
        <w:jc w:val="both"/>
        <w:rPr>
          <w:rFonts w:eastAsia="Lucida Sans Unicode" w:cs="Times New Roman"/>
          <w:b/>
          <w:lang w:val="pt-BR" w:eastAsia="zh-CN" w:bidi="en-US"/>
        </w:rPr>
      </w:pPr>
    </w:p>
    <w:p w:rsidR="00116B46" w:rsidRPr="00223D5D" w:rsidRDefault="00116B46" w:rsidP="000E1C1C">
      <w:pPr>
        <w:tabs>
          <w:tab w:val="left" w:pos="0"/>
          <w:tab w:val="left" w:pos="360"/>
        </w:tabs>
        <w:jc w:val="both"/>
        <w:rPr>
          <w:rFonts w:eastAsia="Lucida Sans Unicode" w:cs="Times New Roman"/>
          <w:lang w:val="pt-BR" w:eastAsia="zh-CN" w:bidi="en-US"/>
        </w:rPr>
      </w:pPr>
      <w:r w:rsidRPr="00103808">
        <w:rPr>
          <w:rFonts w:eastAsia="Lucida Sans Unicode" w:cs="Times New Roman"/>
          <w:b/>
          <w:bCs/>
          <w:lang w:val="pt-BR" w:eastAsia="zh-CN" w:bidi="en-US"/>
        </w:rPr>
        <w:t>1.</w:t>
      </w:r>
      <w:r w:rsidRPr="00103808">
        <w:rPr>
          <w:rFonts w:eastAsia="Lucida Sans Unicode" w:cs="Times New Roman"/>
          <w:lang w:val="pt-BR" w:eastAsia="zh-CN" w:bidi="en-US"/>
        </w:rPr>
        <w:t xml:space="preserve"> Abertura</w:t>
      </w:r>
    </w:p>
    <w:p w:rsidR="00116B46" w:rsidRPr="00223D5D" w:rsidRDefault="00116B46" w:rsidP="000E1C1C">
      <w:pPr>
        <w:tabs>
          <w:tab w:val="left" w:pos="0"/>
          <w:tab w:val="left" w:pos="360"/>
        </w:tabs>
        <w:jc w:val="both"/>
        <w:rPr>
          <w:rFonts w:eastAsia="Lucida Sans Unicode" w:cs="Times New Roman"/>
          <w:lang w:val="pt-BR" w:eastAsia="zh-CN" w:bidi="en-US"/>
        </w:rPr>
      </w:pPr>
    </w:p>
    <w:p w:rsidR="00116B46" w:rsidRPr="00103808" w:rsidRDefault="00116B46" w:rsidP="000E1C1C">
      <w:pPr>
        <w:tabs>
          <w:tab w:val="left" w:pos="0"/>
          <w:tab w:val="left" w:pos="360"/>
        </w:tabs>
        <w:jc w:val="both"/>
        <w:rPr>
          <w:rFonts w:eastAsia="Lucida Sans Unicode" w:cs="Times New Roman"/>
          <w:lang w:val="pt-BR" w:eastAsia="zh-CN" w:bidi="en-US"/>
        </w:rPr>
      </w:pPr>
      <w:r w:rsidRPr="00103808">
        <w:rPr>
          <w:rFonts w:eastAsia="Lucida Sans Unicode" w:cs="Times New Roman"/>
          <w:b/>
          <w:bCs/>
          <w:lang w:val="pt-BR" w:eastAsia="zh-CN" w:bidi="en-US"/>
        </w:rPr>
        <w:t xml:space="preserve">2. </w:t>
      </w:r>
      <w:r w:rsidRPr="00103808">
        <w:rPr>
          <w:rFonts w:eastAsia="Lucida Sans Unicode" w:cs="Times New Roman"/>
          <w:lang w:val="pt-BR" w:eastAsia="zh-CN" w:bidi="en-US"/>
        </w:rPr>
        <w:t>Aprovação da Ata da 38º Reunião Extraordinária do CNRH</w:t>
      </w:r>
    </w:p>
    <w:p w:rsidR="00116B46" w:rsidRPr="00103808" w:rsidRDefault="00116B46" w:rsidP="000E1C1C">
      <w:pPr>
        <w:tabs>
          <w:tab w:val="left" w:pos="0"/>
          <w:tab w:val="left" w:pos="360"/>
        </w:tabs>
        <w:jc w:val="both"/>
        <w:rPr>
          <w:rFonts w:eastAsia="Lucida Sans Unicode" w:cs="Times New Roman"/>
          <w:lang w:val="pt-BR" w:eastAsia="zh-CN" w:bidi="en-US"/>
        </w:rPr>
      </w:pPr>
    </w:p>
    <w:p w:rsidR="00116B46" w:rsidRPr="00103808" w:rsidRDefault="00116B46" w:rsidP="000E1C1C">
      <w:pPr>
        <w:jc w:val="both"/>
        <w:rPr>
          <w:rFonts w:eastAsia="Lucida Sans Unicode" w:cs="Times New Roman"/>
          <w:lang w:val="pt-BR" w:eastAsia="zh-CN" w:bidi="en-US"/>
        </w:rPr>
      </w:pPr>
      <w:r w:rsidRPr="00103808">
        <w:rPr>
          <w:rFonts w:eastAsia="Lucida Sans Unicode" w:cs="Times New Roman"/>
          <w:b/>
          <w:bCs/>
          <w:lang w:val="pt-BR" w:eastAsia="zh-CN" w:bidi="en-US"/>
        </w:rPr>
        <w:t>3.</w:t>
      </w:r>
      <w:r w:rsidRPr="00103808">
        <w:rPr>
          <w:rFonts w:eastAsia="Lucida Sans Unicode" w:cs="Times New Roman"/>
          <w:lang w:val="pt-BR" w:eastAsia="zh-CN" w:bidi="en-US"/>
        </w:rPr>
        <w:t xml:space="preserve"> Matéria que foi objeto de pedidos de vista durante a 38º Reunião Extraordinária do CNRH:</w:t>
      </w:r>
    </w:p>
    <w:p w:rsidR="00116B46" w:rsidRPr="00103808" w:rsidRDefault="00116B46" w:rsidP="000E1C1C">
      <w:pPr>
        <w:jc w:val="both"/>
        <w:rPr>
          <w:rFonts w:eastAsia="Lucida Sans Unicode" w:cs="Times New Roman"/>
          <w:lang w:val="pt-BR" w:eastAsia="zh-CN" w:bidi="en-US"/>
        </w:rPr>
      </w:pPr>
    </w:p>
    <w:p w:rsidR="00116B46" w:rsidRPr="00103808" w:rsidRDefault="00116B46" w:rsidP="000E1C1C">
      <w:pPr>
        <w:ind w:right="-3"/>
        <w:jc w:val="both"/>
        <w:rPr>
          <w:rFonts w:ascii="Arial" w:eastAsia="Lucida Sans Unicode" w:hAnsi="Arial" w:cs="Times New Roman"/>
          <w:b/>
          <w:lang w:val="pt-BR" w:eastAsia="zh-CN" w:bidi="en-US"/>
        </w:rPr>
      </w:pPr>
      <w:r w:rsidRPr="00103808">
        <w:rPr>
          <w:rFonts w:eastAsia="Lucida Sans Unicode" w:cs="Times New Roman"/>
          <w:b/>
          <w:bCs/>
          <w:lang w:val="pt-BR" w:eastAsia="zh-CN" w:bidi="en-US"/>
        </w:rPr>
        <w:t>3.1 –</w:t>
      </w:r>
      <w:r w:rsidRPr="00103808">
        <w:rPr>
          <w:rFonts w:eastAsia="Lucida Sans Unicode" w:cs="Times New Roman"/>
          <w:lang w:val="pt-BR" w:eastAsia="zh-CN" w:bidi="en-US"/>
        </w:rPr>
        <w:t xml:space="preserve"> Deliberação sobre proposta de Resolução que estabelece diretriz e critérios gerais para definição das derivações e captações de recursos hídricos superficiais e subterrâneos, lançamentos de efluentes em corpos de água e acumulações de volumes de água de pouca expressão, considerados insignificantes, os quais independem de outorga de direito de uso de recursos hídricos, e dá outras providências; </w:t>
      </w:r>
      <w:r w:rsidRPr="00103808">
        <w:rPr>
          <w:rFonts w:eastAsia="Lucida Sans Unicode" w:cs="Times New Roman"/>
          <w:i/>
          <w:iCs/>
          <w:lang w:val="pt-BR" w:eastAsia="zh-CN" w:bidi="en-US"/>
        </w:rPr>
        <w:t>encaminhada pela Câmara Técnica de Integração de Procedimentos, Ações de Outorga e Ações Reguladoras – CTPOAR</w:t>
      </w:r>
      <w:r w:rsidRPr="00103808">
        <w:rPr>
          <w:rFonts w:eastAsia="Lucida Sans Unicode" w:cs="Times New Roman"/>
          <w:lang w:val="pt-BR" w:eastAsia="zh-CN" w:bidi="en-US"/>
        </w:rPr>
        <w:t>;</w:t>
      </w:r>
    </w:p>
    <w:p w:rsidR="00116B46" w:rsidRPr="00103808" w:rsidRDefault="00116B46" w:rsidP="000E1C1C">
      <w:pPr>
        <w:jc w:val="both"/>
        <w:rPr>
          <w:rFonts w:eastAsia="Lucida Sans Unicode" w:cs="Times New Roman"/>
          <w:lang w:val="pt-BR" w:eastAsia="zh-CN" w:bidi="en-US"/>
        </w:rPr>
      </w:pPr>
    </w:p>
    <w:p w:rsidR="00116B46" w:rsidRPr="00103808" w:rsidRDefault="00116B46" w:rsidP="000E1C1C">
      <w:pPr>
        <w:jc w:val="both"/>
        <w:rPr>
          <w:rFonts w:eastAsia="Lucida Sans Unicode" w:cs="Times New Roman"/>
          <w:lang w:val="pt-BR" w:eastAsia="zh-CN" w:bidi="en-US"/>
        </w:rPr>
      </w:pPr>
      <w:r w:rsidRPr="00103808">
        <w:rPr>
          <w:rFonts w:eastAsia="Lucida Sans Unicode" w:cs="Times New Roman"/>
          <w:b/>
          <w:bCs/>
          <w:lang w:val="pt-BR" w:eastAsia="zh-CN" w:bidi="en-US"/>
        </w:rPr>
        <w:t>4.</w:t>
      </w:r>
      <w:r w:rsidRPr="00103808">
        <w:rPr>
          <w:rFonts w:eastAsia="Lucida Sans Unicode" w:cs="Times New Roman"/>
          <w:lang w:val="pt-BR" w:eastAsia="zh-CN" w:bidi="en-US"/>
        </w:rPr>
        <w:t xml:space="preserve"> Deliberação sobre propostas de Resolução que:</w:t>
      </w:r>
    </w:p>
    <w:p w:rsidR="00116B46" w:rsidRPr="00103808" w:rsidRDefault="00116B46" w:rsidP="000E1C1C">
      <w:pPr>
        <w:jc w:val="both"/>
        <w:rPr>
          <w:rFonts w:eastAsia="Lucida Sans Unicode" w:cs="Times New Roman"/>
          <w:lang w:val="pt-BR" w:eastAsia="zh-CN" w:bidi="en-US"/>
        </w:rPr>
      </w:pPr>
    </w:p>
    <w:p w:rsidR="00116B46" w:rsidRPr="00103808" w:rsidRDefault="00116B46" w:rsidP="000E1C1C">
      <w:pPr>
        <w:jc w:val="both"/>
        <w:rPr>
          <w:rFonts w:eastAsia="Lucida Sans Unicode" w:cs="Times New Roman"/>
          <w:bCs/>
          <w:lang w:val="pt-BR" w:eastAsia="zh-CN" w:bidi="en-US"/>
        </w:rPr>
      </w:pPr>
      <w:r w:rsidRPr="00103808">
        <w:rPr>
          <w:rFonts w:eastAsia="Lucida Sans Unicode" w:cs="Times New Roman"/>
          <w:b/>
          <w:bCs/>
          <w:lang w:val="pt-BR" w:eastAsia="zh-CN" w:bidi="en-US"/>
        </w:rPr>
        <w:t xml:space="preserve">4.1 – </w:t>
      </w:r>
      <w:r w:rsidRPr="00103808">
        <w:rPr>
          <w:rFonts w:eastAsia="Lucida Sans Unicode" w:cs="Times New Roman"/>
          <w:bCs/>
          <w:lang w:val="pt-BR" w:eastAsia="zh-CN" w:bidi="en-US"/>
        </w:rPr>
        <w:t>Altera a Resolução CNRH nº 144/07/2012, que “</w:t>
      </w:r>
      <w:r w:rsidRPr="00103808">
        <w:rPr>
          <w:rFonts w:eastAsia="Lucida Sans Unicode" w:cs="Times New Roman"/>
          <w:bCs/>
          <w:iCs/>
          <w:lang w:val="pt-BR" w:eastAsia="zh-CN" w:bidi="en-US"/>
        </w:rPr>
        <w:t>Estabelece diretrizes para implementação da Política Nacional de Segurança de Barragens, aplicação de seus instrumentos e atuação do Sistema Nacional de Informações sobre Segurança de Barragens</w:t>
      </w:r>
      <w:r w:rsidRPr="00103808">
        <w:rPr>
          <w:rFonts w:eastAsia="Lucida Sans Unicode" w:cs="Times New Roman"/>
          <w:bCs/>
          <w:lang w:val="pt-BR" w:eastAsia="zh-CN" w:bidi="en-US"/>
        </w:rPr>
        <w:t xml:space="preserve">”; </w:t>
      </w:r>
      <w:r w:rsidRPr="00103808">
        <w:rPr>
          <w:rFonts w:eastAsia="Lucida Sans Unicode" w:cs="Times New Roman"/>
          <w:bCs/>
          <w:i/>
          <w:lang w:val="pt-BR" w:eastAsia="zh-CN" w:bidi="en-US"/>
        </w:rPr>
        <w:t>encaminhada pela Câmara Técnica de Análise de Projetos – CTAP</w:t>
      </w:r>
      <w:r w:rsidR="00F71894">
        <w:rPr>
          <w:rFonts w:eastAsia="Lucida Sans Unicode" w:cs="Times New Roman"/>
          <w:bCs/>
          <w:lang w:val="pt-BR" w:eastAsia="zh-CN" w:bidi="en-US"/>
        </w:rPr>
        <w:t>.</w:t>
      </w:r>
    </w:p>
    <w:p w:rsidR="00116B46" w:rsidRDefault="00116B46" w:rsidP="000E1C1C">
      <w:pPr>
        <w:jc w:val="both"/>
        <w:rPr>
          <w:rFonts w:eastAsia="Lucida Sans Unicode" w:cs="Times New Roman"/>
          <w:lang w:val="pt-BR" w:eastAsia="zh-CN" w:bidi="en-US"/>
        </w:rPr>
      </w:pPr>
    </w:p>
    <w:p w:rsidR="00116B46" w:rsidRPr="00103808" w:rsidRDefault="00116B46" w:rsidP="000E1C1C">
      <w:pPr>
        <w:jc w:val="both"/>
        <w:rPr>
          <w:rFonts w:eastAsia="Lucida Sans Unicode" w:cs="Times New Roman"/>
          <w:bCs/>
          <w:lang w:val="pt-BR" w:eastAsia="zh-CN" w:bidi="en-US"/>
        </w:rPr>
      </w:pPr>
      <w:r w:rsidRPr="00103808">
        <w:rPr>
          <w:rFonts w:eastAsia="Lucida Sans Unicode" w:cs="Times New Roman"/>
          <w:b/>
          <w:bCs/>
          <w:lang w:val="pt-BR" w:eastAsia="zh-CN" w:bidi="en-US"/>
        </w:rPr>
        <w:t xml:space="preserve">4.2 – </w:t>
      </w:r>
      <w:r w:rsidRPr="00103808">
        <w:rPr>
          <w:rFonts w:eastAsia="Lucida Sans Unicode" w:cs="Times New Roman"/>
          <w:bCs/>
          <w:lang w:val="pt-BR" w:eastAsia="zh-CN" w:bidi="en-US"/>
        </w:rPr>
        <w:t xml:space="preserve">Altera o Anexo da Resolução CNRH nº 152/12/2013, que “Estabelece a composição do Grupo de Acompanhamento da elaboração do PRH Paraguai”; </w:t>
      </w:r>
      <w:r w:rsidRPr="00103808">
        <w:rPr>
          <w:rFonts w:eastAsia="Lucida Sans Unicode" w:cs="Times New Roman"/>
          <w:bCs/>
          <w:i/>
          <w:lang w:val="pt-BR" w:eastAsia="zh-CN" w:bidi="en-US"/>
        </w:rPr>
        <w:t>encaminhada pela Câmara Técnica do Plano Nacional de Recursos Hídricos – CTPNRH</w:t>
      </w:r>
      <w:r w:rsidR="00F71894">
        <w:rPr>
          <w:rFonts w:eastAsia="Lucida Sans Unicode" w:cs="Times New Roman"/>
          <w:bCs/>
          <w:lang w:val="pt-BR" w:eastAsia="zh-CN" w:bidi="en-US"/>
        </w:rPr>
        <w:t>.</w:t>
      </w:r>
    </w:p>
    <w:p w:rsidR="00116B46" w:rsidRPr="00103808" w:rsidRDefault="00116B46" w:rsidP="000E1C1C">
      <w:pPr>
        <w:jc w:val="both"/>
        <w:rPr>
          <w:rFonts w:eastAsia="Lucida Sans Unicode" w:cs="Times New Roman"/>
          <w:bCs/>
          <w:lang w:val="pt-BR" w:eastAsia="zh-CN" w:bidi="en-US"/>
        </w:rPr>
      </w:pPr>
    </w:p>
    <w:p w:rsidR="00116B46" w:rsidRPr="00103808" w:rsidRDefault="00116B46" w:rsidP="000E1C1C">
      <w:pPr>
        <w:jc w:val="both"/>
        <w:rPr>
          <w:rFonts w:eastAsia="Lucida Sans Unicode" w:cs="Times New Roman"/>
          <w:lang w:val="pt-BR" w:eastAsia="zh-CN" w:bidi="en-US"/>
        </w:rPr>
      </w:pPr>
      <w:r w:rsidRPr="00103808">
        <w:rPr>
          <w:rFonts w:cs="Times New Roman"/>
          <w:b/>
          <w:bCs/>
          <w:lang w:val="pt-BR" w:eastAsia="zh-CN" w:bidi="en-US"/>
        </w:rPr>
        <w:t>4.3</w:t>
      </w:r>
      <w:r w:rsidRPr="00103808">
        <w:rPr>
          <w:rFonts w:cs="Times New Roman"/>
          <w:b/>
          <w:bCs/>
          <w:i/>
          <w:iCs/>
          <w:lang w:val="pt-BR" w:eastAsia="zh-CN" w:bidi="en-US"/>
        </w:rPr>
        <w:t xml:space="preserve"> –</w:t>
      </w:r>
      <w:r w:rsidRPr="00103808">
        <w:rPr>
          <w:rFonts w:cs="Times New Roman"/>
          <w:i/>
          <w:iCs/>
          <w:lang w:val="pt-BR" w:eastAsia="zh-CN" w:bidi="en-US"/>
        </w:rPr>
        <w:t xml:space="preserve"> </w:t>
      </w:r>
      <w:r w:rsidRPr="00103808">
        <w:rPr>
          <w:rFonts w:cs="Times New Roman"/>
          <w:lang w:val="pt-PT" w:eastAsia="zh-CN" w:bidi="en-US"/>
        </w:rPr>
        <w:t>Estabelece composição e define a indicação de representações, em ordem progressiva, para eventuais substituições para a CTPNRH, CTIL e CTEM (mandato de 1</w:t>
      </w:r>
      <w:r w:rsidRPr="00103808">
        <w:rPr>
          <w:rFonts w:cs="Times New Roman"/>
          <w:u w:val="single"/>
          <w:vertAlign w:val="superscript"/>
          <w:lang w:val="pt-PT" w:eastAsia="zh-CN" w:bidi="en-US"/>
        </w:rPr>
        <w:t>o</w:t>
      </w:r>
      <w:r w:rsidRPr="00103808">
        <w:rPr>
          <w:rFonts w:cs="Times New Roman"/>
          <w:lang w:val="pt-PT" w:eastAsia="zh-CN" w:bidi="en-US"/>
        </w:rPr>
        <w:t xml:space="preserve"> de julho de 2016 a 30 de junho de 2018), para a CTCOB (mandato de 1</w:t>
      </w:r>
      <w:r w:rsidRPr="00103808">
        <w:rPr>
          <w:rFonts w:cs="Times New Roman"/>
          <w:u w:val="single"/>
          <w:vertAlign w:val="superscript"/>
          <w:lang w:val="pt-PT" w:eastAsia="zh-CN" w:bidi="en-US"/>
        </w:rPr>
        <w:t>o</w:t>
      </w:r>
      <w:r w:rsidRPr="00103808">
        <w:rPr>
          <w:rFonts w:cs="Times New Roman"/>
          <w:vertAlign w:val="superscript"/>
          <w:lang w:val="pt-PT" w:eastAsia="zh-CN" w:bidi="en-US"/>
        </w:rPr>
        <w:t xml:space="preserve"> </w:t>
      </w:r>
      <w:r w:rsidRPr="00103808">
        <w:rPr>
          <w:rFonts w:cs="Times New Roman"/>
          <w:lang w:val="pt-PT" w:eastAsia="zh-CN" w:bidi="en-US"/>
        </w:rPr>
        <w:t>de agosto de 2016 a 31 de julho de 2018), e dá outras providências</w:t>
      </w:r>
      <w:r w:rsidRPr="00103808">
        <w:rPr>
          <w:rFonts w:cs="Times New Roman"/>
          <w:lang w:val="pt-BR" w:eastAsia="zh-CN" w:bidi="en-US"/>
        </w:rPr>
        <w:t xml:space="preserve">, </w:t>
      </w:r>
      <w:r w:rsidRPr="00103808">
        <w:rPr>
          <w:rFonts w:cs="Times New Roman"/>
          <w:i/>
          <w:iCs/>
          <w:color w:val="auto"/>
          <w:lang w:val="pt-BR" w:eastAsia="zh-CN" w:bidi="en-US"/>
        </w:rPr>
        <w:t>encaminhada pela Câmara Técnica de Assuntos Legais e Institucionais – CTIL</w:t>
      </w:r>
      <w:r w:rsidR="00F71894">
        <w:rPr>
          <w:rFonts w:cs="Times New Roman"/>
          <w:lang w:val="pt-BR" w:eastAsia="zh-CN" w:bidi="en-US"/>
        </w:rPr>
        <w:t>.</w:t>
      </w:r>
    </w:p>
    <w:p w:rsidR="00116B46" w:rsidRPr="00103808" w:rsidRDefault="00116B46" w:rsidP="000E1C1C">
      <w:pPr>
        <w:jc w:val="both"/>
        <w:rPr>
          <w:rFonts w:eastAsia="Lucida Sans Unicode" w:cs="Times New Roman"/>
          <w:lang w:val="pt-BR" w:eastAsia="zh-CN" w:bidi="en-US"/>
        </w:rPr>
      </w:pPr>
    </w:p>
    <w:p w:rsidR="00116B46" w:rsidRPr="00103808" w:rsidRDefault="00116B46" w:rsidP="000E1C1C">
      <w:pPr>
        <w:jc w:val="both"/>
        <w:rPr>
          <w:rFonts w:eastAsia="Lucida Sans Unicode" w:cs="Times New Roman"/>
          <w:lang w:val="pt-BR" w:eastAsia="zh-CN" w:bidi="en-US"/>
        </w:rPr>
      </w:pPr>
      <w:r w:rsidRPr="00103808">
        <w:rPr>
          <w:rFonts w:eastAsia="Lucida Sans Unicode" w:cs="Times New Roman"/>
          <w:b/>
          <w:bCs/>
          <w:lang w:val="pt-BR" w:eastAsia="zh-CN" w:bidi="en-US"/>
        </w:rPr>
        <w:t xml:space="preserve">5. </w:t>
      </w:r>
      <w:r w:rsidRPr="00103808">
        <w:rPr>
          <w:rFonts w:eastAsia="Lucida Sans Unicode" w:cs="Times New Roman"/>
          <w:lang w:val="pt-BR" w:eastAsia="zh-CN" w:bidi="en-US"/>
        </w:rPr>
        <w:t>Deliberação sobre proposta de Moção que:</w:t>
      </w:r>
    </w:p>
    <w:p w:rsidR="00116B46" w:rsidRPr="00103808" w:rsidRDefault="00116B46" w:rsidP="000E1C1C">
      <w:pPr>
        <w:jc w:val="both"/>
        <w:rPr>
          <w:rFonts w:eastAsia="Lucida Sans Unicode" w:cs="Times New Roman"/>
          <w:lang w:val="pt-BR" w:eastAsia="zh-CN" w:bidi="en-US"/>
        </w:rPr>
      </w:pPr>
    </w:p>
    <w:p w:rsidR="00116B46" w:rsidRPr="00103808" w:rsidRDefault="00116B46" w:rsidP="000E1C1C">
      <w:pPr>
        <w:ind w:right="-35"/>
        <w:jc w:val="both"/>
        <w:rPr>
          <w:rFonts w:eastAsia="Lucida Sans Unicode" w:cs="Times New Roman"/>
          <w:bCs/>
          <w:i/>
          <w:lang w:val="pt-BR" w:eastAsia="zh-CN" w:bidi="en-US"/>
        </w:rPr>
      </w:pPr>
      <w:r w:rsidRPr="00103808">
        <w:rPr>
          <w:rFonts w:eastAsia="Lucida Sans Unicode" w:cs="Times New Roman"/>
          <w:b/>
          <w:bCs/>
          <w:lang w:val="pt-BR" w:eastAsia="zh-CN" w:bidi="en-US"/>
        </w:rPr>
        <w:t xml:space="preserve">5.1 -  </w:t>
      </w:r>
      <w:r w:rsidRPr="00103808">
        <w:rPr>
          <w:rFonts w:eastAsia="Lucida Sans Unicode" w:cs="Times New Roman"/>
          <w:bCs/>
          <w:lang w:val="pt-BR" w:eastAsia="zh-CN" w:bidi="en-US"/>
        </w:rPr>
        <w:t>Recomenda que a indicação do conselheiro representante dos Conselhos Estaduais e Distrital de recursos hídricos seja acompanhada por ato formal de aprovação da plenária do respectivo Conselho</w:t>
      </w:r>
      <w:r w:rsidRPr="00103808">
        <w:rPr>
          <w:rFonts w:eastAsia="Lucida Sans Unicode" w:cs="Times New Roman"/>
          <w:bCs/>
          <w:i/>
          <w:lang w:val="pt-BR" w:eastAsia="zh-CN" w:bidi="en-US"/>
        </w:rPr>
        <w:t xml:space="preserve">, </w:t>
      </w:r>
      <w:r w:rsidRPr="00103808">
        <w:rPr>
          <w:rFonts w:eastAsia="Lucida Sans Unicode" w:cs="Times New Roman"/>
          <w:bCs/>
          <w:i/>
          <w:iCs/>
          <w:lang w:val="pt-BR" w:eastAsia="zh-CN" w:bidi="en-US"/>
        </w:rPr>
        <w:t>encaminhada pela Câmara Técnica de Assuntos Legais e Institucionais – CTIL</w:t>
      </w:r>
      <w:r w:rsidR="00F71894">
        <w:rPr>
          <w:rFonts w:eastAsia="Lucida Sans Unicode" w:cs="Times New Roman"/>
          <w:bCs/>
          <w:i/>
          <w:lang w:val="pt-BR" w:eastAsia="zh-CN" w:bidi="en-US"/>
        </w:rPr>
        <w:t>.</w:t>
      </w:r>
    </w:p>
    <w:p w:rsidR="00116B46" w:rsidRPr="00103808" w:rsidRDefault="00116B46" w:rsidP="000E1C1C">
      <w:pPr>
        <w:ind w:right="-35"/>
        <w:jc w:val="both"/>
        <w:rPr>
          <w:rFonts w:eastAsia="Lucida Sans Unicode" w:cs="Times New Roman"/>
          <w:bCs/>
          <w:lang w:val="pt-BR" w:eastAsia="zh-CN" w:bidi="en-US"/>
        </w:rPr>
      </w:pPr>
      <w:r w:rsidRPr="00103808">
        <w:rPr>
          <w:rFonts w:eastAsia="Lucida Sans Unicode" w:cs="Times New Roman"/>
          <w:bCs/>
          <w:i/>
          <w:lang w:val="pt-BR" w:eastAsia="zh-CN" w:bidi="en-US"/>
        </w:rPr>
        <w:lastRenderedPageBreak/>
        <w:t xml:space="preserve"> </w:t>
      </w:r>
    </w:p>
    <w:p w:rsidR="00116B46" w:rsidRPr="00103808" w:rsidRDefault="00116B46" w:rsidP="000E1C1C">
      <w:pPr>
        <w:ind w:right="-35"/>
        <w:jc w:val="both"/>
        <w:rPr>
          <w:rFonts w:eastAsia="Lucida Sans Unicode" w:cs="Times New Roman"/>
          <w:lang w:val="pt-BR" w:eastAsia="zh-CN" w:bidi="en-US"/>
        </w:rPr>
      </w:pPr>
      <w:r w:rsidRPr="00103808">
        <w:rPr>
          <w:rFonts w:eastAsia="Lucida Sans Unicode" w:cs="Times New Roman"/>
          <w:b/>
          <w:bCs/>
          <w:iCs/>
          <w:lang w:val="pt-BR" w:eastAsia="zh-CN" w:bidi="en-US"/>
        </w:rPr>
        <w:t>6.</w:t>
      </w:r>
      <w:r w:rsidRPr="00103808">
        <w:rPr>
          <w:rFonts w:eastAsia="Lucida Sans Unicode" w:cs="Times New Roman"/>
          <w:iCs/>
          <w:lang w:val="pt-BR" w:eastAsia="zh-CN" w:bidi="en-US"/>
        </w:rPr>
        <w:t xml:space="preserve"> </w:t>
      </w:r>
      <w:r w:rsidRPr="00103808">
        <w:rPr>
          <w:rFonts w:eastAsia="Lucida Sans Unicode" w:cs="Times New Roman"/>
          <w:bCs/>
          <w:lang w:val="pt-BR" w:eastAsia="zh-CN" w:bidi="en-US"/>
        </w:rPr>
        <w:t>Oitiva do Conselho Nacional de Recursos Hídricos relativa a prorrogação do prazo para início de operação estabelecido na outorga de direito de uso dos recursos hídricos do Rio São Francisco para execução do Projeto de Integração do Rio São Francisco com as Bacias Hidrográficas do Nordeste Setentrional - PISF,</w:t>
      </w:r>
      <w:r w:rsidRPr="00103808">
        <w:rPr>
          <w:rFonts w:eastAsia="Lucida Sans Unicode" w:cs="Times New Roman"/>
          <w:lang w:val="pt-BR" w:eastAsia="zh-CN" w:bidi="en-US"/>
        </w:rPr>
        <w:t xml:space="preserve"> em atendimento ao disposto no § 2º, do artigo 5º da Lei nº 9.984, de 17 de julho de 200</w:t>
      </w:r>
      <w:r w:rsidR="00F71894">
        <w:rPr>
          <w:rFonts w:eastAsia="Lucida Sans Unicode" w:cs="Times New Roman"/>
          <w:lang w:val="pt-BR" w:eastAsia="zh-CN" w:bidi="en-US"/>
        </w:rPr>
        <w:t>0.</w:t>
      </w:r>
    </w:p>
    <w:p w:rsidR="00116B46" w:rsidRPr="00103808" w:rsidRDefault="00116B46" w:rsidP="000E1C1C">
      <w:pPr>
        <w:jc w:val="both"/>
        <w:rPr>
          <w:rFonts w:eastAsia="Lucida Sans Unicode" w:cs="Times New Roman"/>
          <w:color w:val="auto"/>
          <w:lang w:val="pt-BR" w:eastAsia="zh-CN" w:bidi="en-US"/>
        </w:rPr>
      </w:pPr>
    </w:p>
    <w:p w:rsidR="00116B46" w:rsidRPr="00103808" w:rsidRDefault="00116B46" w:rsidP="000E1C1C">
      <w:pPr>
        <w:jc w:val="both"/>
        <w:rPr>
          <w:rFonts w:eastAsia="Lucida Sans Unicode" w:cs="Times New Roman"/>
          <w:color w:val="auto"/>
          <w:lang w:val="pt-BR" w:eastAsia="zh-CN" w:bidi="en-US"/>
        </w:rPr>
      </w:pPr>
      <w:r w:rsidRPr="00103808">
        <w:rPr>
          <w:rFonts w:eastAsia="Lucida Sans Unicode" w:cs="Times New Roman"/>
          <w:b/>
          <w:color w:val="auto"/>
          <w:lang w:val="pt-BR" w:eastAsia="zh-CN" w:bidi="en-US"/>
        </w:rPr>
        <w:t xml:space="preserve">7. </w:t>
      </w:r>
      <w:r w:rsidRPr="00103808">
        <w:rPr>
          <w:rFonts w:eastAsia="Lucida Sans Unicode" w:cs="Times New Roman"/>
          <w:color w:val="auto"/>
          <w:lang w:val="pt-BR" w:eastAsia="zh-CN" w:bidi="en-US"/>
        </w:rPr>
        <w:t>Deliberação sobre o Parecer nº 01/2016/CE/CNRH/SRHU/MMA da Comissão Permanente de Ética, referente ao P</w:t>
      </w:r>
      <w:r w:rsidR="00F71894">
        <w:rPr>
          <w:rFonts w:eastAsia="Lucida Sans Unicode" w:cs="Times New Roman"/>
          <w:color w:val="auto"/>
          <w:lang w:val="pt-BR" w:eastAsia="zh-CN" w:bidi="en-US"/>
        </w:rPr>
        <w:t>rocesso nº 02000.001667/2015-40.</w:t>
      </w:r>
    </w:p>
    <w:p w:rsidR="00116B46" w:rsidRPr="00103808" w:rsidRDefault="00116B46" w:rsidP="000E1C1C">
      <w:pPr>
        <w:jc w:val="both"/>
        <w:rPr>
          <w:rFonts w:eastAsia="Lucida Sans Unicode" w:cs="Times New Roman"/>
          <w:lang w:val="pt-BR" w:eastAsia="zh-CN" w:bidi="en-US"/>
        </w:rPr>
      </w:pPr>
    </w:p>
    <w:p w:rsidR="00116B46" w:rsidRPr="00103808" w:rsidRDefault="00116B46" w:rsidP="000E1C1C">
      <w:pPr>
        <w:jc w:val="both"/>
        <w:rPr>
          <w:rFonts w:eastAsia="Lucida Sans Unicode" w:cs="Times New Roman"/>
          <w:iCs/>
          <w:lang w:val="pt-BR" w:eastAsia="zh-CN" w:bidi="en-US"/>
        </w:rPr>
      </w:pPr>
      <w:r w:rsidRPr="00103808">
        <w:rPr>
          <w:rFonts w:eastAsia="Lucida Sans Unicode" w:cs="Times New Roman"/>
          <w:b/>
          <w:bCs/>
          <w:iCs/>
          <w:color w:val="auto"/>
          <w:lang w:val="pt-BR" w:eastAsia="zh-CN" w:bidi="en-US"/>
        </w:rPr>
        <w:t>8.</w:t>
      </w:r>
      <w:r w:rsidRPr="00103808">
        <w:rPr>
          <w:rFonts w:eastAsia="Lucida Sans Unicode" w:cs="Times New Roman"/>
          <w:iCs/>
          <w:lang w:val="pt-BR" w:eastAsia="zh-CN" w:bidi="en-US"/>
        </w:rPr>
        <w:t xml:space="preserve"> Apresentações:</w:t>
      </w:r>
    </w:p>
    <w:p w:rsidR="00116B46" w:rsidRPr="00103808" w:rsidRDefault="00116B46" w:rsidP="000E1C1C">
      <w:pPr>
        <w:jc w:val="both"/>
        <w:rPr>
          <w:rFonts w:eastAsia="Lucida Sans Unicode" w:cs="Times New Roman"/>
          <w:iCs/>
          <w:lang w:val="pt-BR" w:eastAsia="zh-CN" w:bidi="en-US"/>
        </w:rPr>
      </w:pPr>
    </w:p>
    <w:p w:rsidR="00116B46" w:rsidRPr="00103808" w:rsidRDefault="00116B46" w:rsidP="000E1C1C">
      <w:pPr>
        <w:jc w:val="both"/>
        <w:rPr>
          <w:rFonts w:eastAsia="Lucida Sans Unicode" w:cs="Times New Roman"/>
          <w:iCs/>
          <w:lang w:val="pt-BR" w:eastAsia="zh-CN" w:bidi="en-US"/>
        </w:rPr>
      </w:pPr>
      <w:r w:rsidRPr="00103808">
        <w:rPr>
          <w:rFonts w:eastAsia="Lucida Sans Unicode" w:cs="Times New Roman"/>
          <w:b/>
          <w:iCs/>
          <w:lang w:val="pt-BR" w:eastAsia="zh-CN" w:bidi="en-US"/>
        </w:rPr>
        <w:t>8.1.</w:t>
      </w:r>
      <w:r w:rsidRPr="00103808">
        <w:rPr>
          <w:rFonts w:eastAsia="Lucida Sans Unicode" w:cs="Times New Roman"/>
          <w:iCs/>
          <w:lang w:val="pt-BR" w:eastAsia="zh-CN" w:bidi="en-US"/>
        </w:rPr>
        <w:t xml:space="preserve">  Processo de revisão das prioridades do Plano Nacional de Recursos Hídricos (PNRH) para 2016-2019, por representante do Departamento de Recursos Hídricos - DRH/SRHU.</w:t>
      </w:r>
    </w:p>
    <w:p w:rsidR="00116B46" w:rsidRPr="00103808" w:rsidRDefault="00116B46" w:rsidP="000E1C1C">
      <w:pPr>
        <w:jc w:val="both"/>
        <w:rPr>
          <w:rFonts w:eastAsia="Lucida Sans Unicode" w:cs="Times New Roman"/>
          <w:iCs/>
          <w:lang w:val="pt-BR" w:eastAsia="zh-CN" w:bidi="en-US"/>
        </w:rPr>
      </w:pPr>
    </w:p>
    <w:p w:rsidR="00116B46" w:rsidRPr="00103808" w:rsidRDefault="00116B46" w:rsidP="000E1C1C">
      <w:pPr>
        <w:jc w:val="both"/>
        <w:rPr>
          <w:rFonts w:eastAsia="Lucida Sans Unicode" w:cs="Times New Roman"/>
          <w:iCs/>
          <w:color w:val="auto"/>
          <w:lang w:val="pt-BR" w:eastAsia="zh-CN" w:bidi="en-US"/>
        </w:rPr>
      </w:pPr>
      <w:r w:rsidRPr="00103808">
        <w:rPr>
          <w:rFonts w:eastAsia="Lucida Sans Unicode" w:cs="Times New Roman"/>
          <w:b/>
          <w:bCs/>
          <w:iCs/>
          <w:color w:val="auto"/>
          <w:lang w:val="pt-BR" w:eastAsia="zh-CN" w:bidi="en-US"/>
        </w:rPr>
        <w:t xml:space="preserve">8.2. </w:t>
      </w:r>
      <w:r w:rsidRPr="00103808">
        <w:rPr>
          <w:rFonts w:eastAsia="Lucida Sans Unicode" w:cs="Times New Roman"/>
          <w:iCs/>
          <w:color w:val="auto"/>
          <w:lang w:val="pt-BR" w:eastAsia="zh-CN" w:bidi="en-US"/>
        </w:rPr>
        <w:t xml:space="preserve"> Resultado da consulta de temas prioritários para o CNRH para o mandato 2015-2018, por representante da Secretaria Executiva do CNRH.</w:t>
      </w:r>
    </w:p>
    <w:p w:rsidR="00116B46" w:rsidRPr="00103808" w:rsidRDefault="00116B46" w:rsidP="000E1C1C">
      <w:pPr>
        <w:jc w:val="both"/>
        <w:rPr>
          <w:rFonts w:eastAsia="Lucida Sans Unicode" w:cs="Times New Roman"/>
          <w:iCs/>
          <w:color w:val="auto"/>
          <w:lang w:val="pt-BR" w:eastAsia="zh-CN" w:bidi="en-US"/>
        </w:rPr>
      </w:pPr>
    </w:p>
    <w:p w:rsidR="00116B46" w:rsidRPr="00103808" w:rsidRDefault="00116B46" w:rsidP="000E1C1C">
      <w:pPr>
        <w:jc w:val="both"/>
        <w:rPr>
          <w:rFonts w:eastAsia="Lucida Sans Unicode" w:cs="Times New Roman"/>
          <w:b/>
          <w:iCs/>
          <w:color w:val="auto"/>
          <w:lang w:val="pt-BR" w:eastAsia="zh-CN" w:bidi="en-US"/>
        </w:rPr>
      </w:pPr>
      <w:r w:rsidRPr="00103808">
        <w:rPr>
          <w:rFonts w:eastAsia="Lucida Sans Unicode" w:cs="Times New Roman"/>
          <w:b/>
          <w:iCs/>
          <w:color w:val="auto"/>
          <w:lang w:val="pt-BR" w:eastAsia="zh-CN" w:bidi="en-US"/>
        </w:rPr>
        <w:t xml:space="preserve">8.3.  </w:t>
      </w:r>
      <w:r w:rsidRPr="00103808">
        <w:rPr>
          <w:rFonts w:eastAsia="Lucida Sans Unicode" w:cs="Times New Roman"/>
          <w:bCs/>
          <w:iCs/>
          <w:color w:val="auto"/>
          <w:lang w:val="pt-BR" w:eastAsia="zh-CN" w:bidi="en-US"/>
        </w:rPr>
        <w:t xml:space="preserve">Projeto </w:t>
      </w:r>
      <w:proofErr w:type="spellStart"/>
      <w:r w:rsidRPr="00103808">
        <w:rPr>
          <w:rFonts w:eastAsia="Lucida Sans Unicode" w:cs="Times New Roman"/>
          <w:bCs/>
          <w:iCs/>
          <w:color w:val="auto"/>
          <w:lang w:val="pt-BR" w:eastAsia="zh-CN" w:bidi="en-US"/>
        </w:rPr>
        <w:t>DesenvolveRH</w:t>
      </w:r>
      <w:proofErr w:type="spellEnd"/>
      <w:r w:rsidRPr="00103808">
        <w:rPr>
          <w:rFonts w:eastAsia="Lucida Sans Unicode" w:cs="Times New Roman"/>
          <w:bCs/>
          <w:iCs/>
          <w:color w:val="auto"/>
          <w:lang w:val="pt-BR" w:eastAsia="zh-CN" w:bidi="en-US"/>
        </w:rPr>
        <w:t>: Construção de Programa de Desenvolvimento Baseado em Competências no âmbito do Sistema Nacional de Gerenciamento de Recursos Hídricos, por representante da Agência Nacional de Águas.</w:t>
      </w:r>
    </w:p>
    <w:p w:rsidR="00116B46" w:rsidRPr="00103808" w:rsidRDefault="00116B46" w:rsidP="000E1C1C">
      <w:pPr>
        <w:jc w:val="both"/>
        <w:rPr>
          <w:rFonts w:eastAsia="Lucida Sans Unicode" w:cs="Times New Roman"/>
          <w:iCs/>
          <w:color w:val="auto"/>
          <w:lang w:val="pt-BR" w:eastAsia="zh-CN" w:bidi="en-US"/>
        </w:rPr>
      </w:pPr>
    </w:p>
    <w:p w:rsidR="00116B46" w:rsidRPr="00103808" w:rsidRDefault="00116B46" w:rsidP="000E1C1C">
      <w:pPr>
        <w:tabs>
          <w:tab w:val="left" w:pos="0"/>
          <w:tab w:val="left" w:pos="360"/>
          <w:tab w:val="left" w:pos="426"/>
        </w:tabs>
        <w:jc w:val="both"/>
        <w:rPr>
          <w:rFonts w:eastAsia="Lucida Sans Unicode" w:cs="Times New Roman"/>
          <w:iCs/>
          <w:lang w:val="pt-BR" w:eastAsia="zh-CN" w:bidi="en-US"/>
        </w:rPr>
      </w:pPr>
      <w:r w:rsidRPr="00103808">
        <w:rPr>
          <w:rFonts w:eastAsia="Lucida Sans Unicode" w:cs="Times New Roman"/>
          <w:b/>
          <w:bCs/>
          <w:iCs/>
          <w:lang w:val="pt-BR" w:eastAsia="zh-CN" w:bidi="en-US"/>
        </w:rPr>
        <w:t>9.</w:t>
      </w:r>
      <w:r w:rsidRPr="00103808">
        <w:rPr>
          <w:rFonts w:eastAsia="Lucida Sans Unicode" w:cs="Times New Roman"/>
          <w:iCs/>
          <w:lang w:val="pt-BR" w:eastAsia="zh-CN" w:bidi="en-US"/>
        </w:rPr>
        <w:t xml:space="preserve"> Assuntos Gerais</w:t>
      </w:r>
    </w:p>
    <w:p w:rsidR="00116B46" w:rsidRPr="00103808" w:rsidRDefault="00116B46" w:rsidP="000E1C1C">
      <w:pPr>
        <w:tabs>
          <w:tab w:val="left" w:pos="0"/>
          <w:tab w:val="left" w:pos="360"/>
          <w:tab w:val="left" w:pos="426"/>
        </w:tabs>
        <w:jc w:val="both"/>
        <w:rPr>
          <w:rFonts w:eastAsia="Lucida Sans Unicode" w:cs="Times New Roman"/>
          <w:iCs/>
          <w:lang w:val="pt-BR" w:eastAsia="zh-CN" w:bidi="en-US"/>
        </w:rPr>
      </w:pPr>
    </w:p>
    <w:p w:rsidR="00116B46" w:rsidRPr="00103808" w:rsidRDefault="00116B46" w:rsidP="000E1C1C">
      <w:pPr>
        <w:tabs>
          <w:tab w:val="left" w:pos="0"/>
          <w:tab w:val="left" w:pos="360"/>
          <w:tab w:val="left" w:pos="426"/>
        </w:tabs>
        <w:jc w:val="both"/>
        <w:rPr>
          <w:rFonts w:ascii="Arial" w:eastAsia="Lucida Sans Unicode" w:hAnsi="Arial" w:cs="Arial"/>
          <w:lang w:val="pt-BR" w:eastAsia="zh-CN" w:bidi="en-US"/>
        </w:rPr>
      </w:pPr>
      <w:r w:rsidRPr="00103808">
        <w:rPr>
          <w:rFonts w:eastAsia="Lucida Sans Unicode" w:cs="Times New Roman"/>
          <w:b/>
          <w:bCs/>
          <w:iCs/>
          <w:lang w:val="pt-BR" w:eastAsia="zh-CN" w:bidi="en-US"/>
        </w:rPr>
        <w:t>10.</w:t>
      </w:r>
      <w:r w:rsidRPr="00103808">
        <w:rPr>
          <w:rFonts w:eastAsia="Lucida Sans Unicode" w:cs="Times New Roman"/>
          <w:iCs/>
          <w:lang w:val="pt-BR" w:eastAsia="zh-CN" w:bidi="en-US"/>
        </w:rPr>
        <w:t xml:space="preserve"> Encerramento</w:t>
      </w:r>
    </w:p>
    <w:p w:rsidR="00CB42B8" w:rsidRPr="00103808" w:rsidRDefault="00CB42B8" w:rsidP="000E1C1C">
      <w:pPr>
        <w:pStyle w:val="Corpodetexto"/>
        <w:suppressAutoHyphens w:val="0"/>
        <w:spacing w:before="120" w:after="120" w:line="360" w:lineRule="auto"/>
        <w:jc w:val="both"/>
        <w:rPr>
          <w:rFonts w:cs="Times New Roman"/>
          <w:iCs/>
          <w:szCs w:val="24"/>
          <w:lang w:val="pt-BR"/>
        </w:rPr>
      </w:pPr>
    </w:p>
    <w:p w:rsidR="001F0332" w:rsidRDefault="0002274C" w:rsidP="000E1C1C">
      <w:pPr>
        <w:tabs>
          <w:tab w:val="left" w:pos="0"/>
          <w:tab w:val="left" w:pos="360"/>
        </w:tabs>
        <w:autoSpaceDE w:val="0"/>
        <w:spacing w:before="120" w:after="120" w:line="200" w:lineRule="atLeast"/>
        <w:jc w:val="both"/>
        <w:rPr>
          <w:rFonts w:eastAsia="TimesNewRomanPSMT" w:cs="TimesNewRomanPSMT"/>
          <w:lang w:val="pt-BR" w:bidi="en-US"/>
        </w:rPr>
      </w:pPr>
      <w:r>
        <w:rPr>
          <w:rFonts w:eastAsia="TimesNewRomanPSMT" w:cs="TimesNewRomanPSMT"/>
          <w:lang w:val="pt-BR" w:bidi="en-US"/>
        </w:rPr>
        <w:t>Retomando a palavra, o</w:t>
      </w:r>
      <w:r w:rsidR="009E1EDA">
        <w:rPr>
          <w:rFonts w:eastAsia="TimesNewRomanPSMT" w:cs="TimesNewRomanPSMT"/>
          <w:lang w:val="pt-BR" w:bidi="en-US"/>
        </w:rPr>
        <w:t xml:space="preserve"> Secretário Ricardo </w:t>
      </w:r>
      <w:proofErr w:type="spellStart"/>
      <w:r w:rsidR="009E1EDA">
        <w:rPr>
          <w:rFonts w:eastAsia="TimesNewRomanPSMT" w:cs="TimesNewRomanPSMT"/>
          <w:lang w:val="pt-BR" w:bidi="en-US"/>
        </w:rPr>
        <w:t>Soavinski</w:t>
      </w:r>
      <w:proofErr w:type="spellEnd"/>
      <w:r w:rsidR="009E1EDA">
        <w:rPr>
          <w:rFonts w:eastAsia="TimesNewRomanPSMT" w:cs="TimesNewRomanPSMT"/>
          <w:lang w:val="pt-BR" w:bidi="en-US"/>
        </w:rPr>
        <w:t xml:space="preserve"> </w:t>
      </w:r>
      <w:r>
        <w:rPr>
          <w:rFonts w:eastAsia="TimesNewRomanPSMT" w:cs="TimesNewRomanPSMT"/>
          <w:lang w:val="pt-BR" w:bidi="en-US"/>
        </w:rPr>
        <w:t>informou</w:t>
      </w:r>
      <w:r w:rsidR="000E1C1C">
        <w:rPr>
          <w:rFonts w:eastAsia="TimesNewRomanPSMT" w:cs="TimesNewRomanPSMT"/>
          <w:lang w:val="pt-BR" w:bidi="en-US"/>
        </w:rPr>
        <w:t>, em tempo,</w:t>
      </w:r>
      <w:r>
        <w:rPr>
          <w:rFonts w:eastAsia="TimesNewRomanPSMT" w:cs="TimesNewRomanPSMT"/>
          <w:lang w:val="pt-BR" w:bidi="en-US"/>
        </w:rPr>
        <w:t xml:space="preserve"> </w:t>
      </w:r>
      <w:r w:rsidR="00337B18">
        <w:rPr>
          <w:rFonts w:eastAsia="TimesNewRomanPSMT" w:cs="TimesNewRomanPSMT"/>
          <w:lang w:val="pt-BR" w:bidi="en-US"/>
        </w:rPr>
        <w:t xml:space="preserve">do pedido de retirada de pauta do item 7, </w:t>
      </w:r>
      <w:r>
        <w:rPr>
          <w:rFonts w:eastAsia="TimesNewRomanPSMT" w:cs="TimesNewRomanPSMT"/>
          <w:lang w:val="pt-BR" w:bidi="en-US"/>
        </w:rPr>
        <w:t xml:space="preserve">que trata da deliberação </w:t>
      </w:r>
      <w:r w:rsidR="00247E85" w:rsidRPr="00247E85">
        <w:rPr>
          <w:rFonts w:eastAsia="TimesNewRomanPSMT" w:cs="TimesNewRomanPSMT"/>
          <w:lang w:val="pt-BR" w:bidi="en-US"/>
        </w:rPr>
        <w:t xml:space="preserve">sobre o </w:t>
      </w:r>
      <w:r w:rsidR="003B4198">
        <w:rPr>
          <w:rFonts w:eastAsia="TimesNewRomanPSMT" w:cs="TimesNewRomanPSMT"/>
          <w:lang w:val="pt-BR" w:bidi="en-US"/>
        </w:rPr>
        <w:t>Parecer</w:t>
      </w:r>
      <w:r w:rsidR="00247E85" w:rsidRPr="00247E85">
        <w:rPr>
          <w:rFonts w:eastAsia="TimesNewRomanPSMT" w:cs="TimesNewRomanPSMT"/>
          <w:lang w:val="pt-BR" w:bidi="en-US"/>
        </w:rPr>
        <w:t xml:space="preserve"> 01/2016 da Comissão Permanente de Ética referente ao processo 020000001667/2015-40. </w:t>
      </w:r>
      <w:r w:rsidR="00337B18">
        <w:rPr>
          <w:rFonts w:eastAsia="TimesNewRomanPSMT" w:cs="TimesNewRomanPSMT"/>
          <w:lang w:val="pt-BR" w:bidi="en-US"/>
        </w:rPr>
        <w:t xml:space="preserve">Esclareceu que </w:t>
      </w:r>
      <w:r w:rsidR="00763039">
        <w:rPr>
          <w:rFonts w:eastAsia="TimesNewRomanPSMT" w:cs="TimesNewRomanPSMT"/>
          <w:lang w:val="pt-BR" w:bidi="en-US"/>
        </w:rPr>
        <w:t>a solicitação</w:t>
      </w:r>
      <w:r w:rsidR="00337B18">
        <w:rPr>
          <w:rFonts w:eastAsia="TimesNewRomanPSMT" w:cs="TimesNewRomanPSMT"/>
          <w:lang w:val="pt-BR" w:bidi="en-US"/>
        </w:rPr>
        <w:t xml:space="preserve"> foi </w:t>
      </w:r>
      <w:r w:rsidR="00763039">
        <w:rPr>
          <w:rFonts w:eastAsia="TimesNewRomanPSMT" w:cs="TimesNewRomanPSMT"/>
          <w:lang w:val="pt-BR" w:bidi="en-US"/>
        </w:rPr>
        <w:t>encaminhada</w:t>
      </w:r>
      <w:r w:rsidR="00337B18">
        <w:rPr>
          <w:rFonts w:eastAsia="TimesNewRomanPSMT" w:cs="TimesNewRomanPSMT"/>
          <w:lang w:val="pt-BR" w:bidi="en-US"/>
        </w:rPr>
        <w:t xml:space="preserve"> ao Presidente do CNRH</w:t>
      </w:r>
      <w:r w:rsidR="00763039">
        <w:rPr>
          <w:rFonts w:eastAsia="TimesNewRomanPSMT" w:cs="TimesNewRomanPSMT"/>
          <w:lang w:val="pt-BR" w:bidi="en-US"/>
        </w:rPr>
        <w:t>,</w:t>
      </w:r>
      <w:r w:rsidR="000E1C1C">
        <w:rPr>
          <w:rFonts w:eastAsia="TimesNewRomanPSMT" w:cs="TimesNewRomanPSMT"/>
          <w:lang w:val="pt-BR" w:bidi="en-US"/>
        </w:rPr>
        <w:t xml:space="preserve"> no dia anterior à reunião,</w:t>
      </w:r>
      <w:r w:rsidR="00232ECF">
        <w:rPr>
          <w:rFonts w:eastAsia="TimesNewRomanPSMT" w:cs="TimesNewRomanPSMT"/>
          <w:lang w:val="pt-BR" w:bidi="en-US"/>
        </w:rPr>
        <w:t xml:space="preserve"> que </w:t>
      </w:r>
      <w:r w:rsidR="003D3346">
        <w:rPr>
          <w:rFonts w:eastAsia="TimesNewRomanPSMT" w:cs="TimesNewRomanPSMT"/>
          <w:lang w:val="pt-BR" w:bidi="en-US"/>
        </w:rPr>
        <w:t xml:space="preserve">a </w:t>
      </w:r>
      <w:r w:rsidR="00232ECF">
        <w:rPr>
          <w:rFonts w:eastAsia="TimesNewRomanPSMT" w:cs="TimesNewRomanPSMT"/>
          <w:lang w:val="pt-BR" w:bidi="en-US"/>
        </w:rPr>
        <w:t>submeteu à</w:t>
      </w:r>
      <w:r w:rsidR="00337B18">
        <w:rPr>
          <w:rFonts w:eastAsia="TimesNewRomanPSMT" w:cs="TimesNewRomanPSMT"/>
          <w:lang w:val="pt-BR" w:bidi="en-US"/>
        </w:rPr>
        <w:t xml:space="preserve"> Consultoria Jurídica do MMA</w:t>
      </w:r>
      <w:r w:rsidR="00763039">
        <w:rPr>
          <w:rFonts w:eastAsia="TimesNewRomanPSMT" w:cs="TimesNewRomanPSMT"/>
          <w:lang w:val="pt-BR" w:bidi="en-US"/>
        </w:rPr>
        <w:t xml:space="preserve">. </w:t>
      </w:r>
      <w:r w:rsidR="00337B18">
        <w:rPr>
          <w:rFonts w:eastAsia="TimesNewRomanPSMT" w:cs="TimesNewRomanPSMT"/>
          <w:lang w:val="pt-BR" w:bidi="en-US"/>
        </w:rPr>
        <w:t xml:space="preserve"> </w:t>
      </w:r>
      <w:r w:rsidR="00232ECF">
        <w:rPr>
          <w:rFonts w:eastAsia="TimesNewRomanPSMT" w:cs="TimesNewRomanPSMT"/>
          <w:lang w:val="pt-BR" w:bidi="en-US"/>
        </w:rPr>
        <w:t xml:space="preserve">Esclareceu que foi de </w:t>
      </w:r>
      <w:r w:rsidR="00337B18">
        <w:rPr>
          <w:rFonts w:eastAsia="TimesNewRomanPSMT" w:cs="TimesNewRomanPSMT"/>
          <w:lang w:val="pt-BR" w:bidi="en-US"/>
        </w:rPr>
        <w:t xml:space="preserve">entendimento dessa CONJUR </w:t>
      </w:r>
      <w:r w:rsidR="00763039">
        <w:rPr>
          <w:rFonts w:eastAsia="TimesNewRomanPSMT" w:cs="TimesNewRomanPSMT"/>
          <w:lang w:val="pt-BR" w:bidi="en-US"/>
        </w:rPr>
        <w:t xml:space="preserve">a concordância quanto ao </w:t>
      </w:r>
      <w:r w:rsidR="00337B18">
        <w:rPr>
          <w:rFonts w:eastAsia="TimesNewRomanPSMT" w:cs="TimesNewRomanPSMT"/>
          <w:lang w:val="pt-BR" w:bidi="en-US"/>
        </w:rPr>
        <w:t>pedido de retirada de pauta</w:t>
      </w:r>
      <w:r w:rsidR="00763039">
        <w:rPr>
          <w:rFonts w:eastAsia="TimesNewRomanPSMT" w:cs="TimesNewRomanPSMT"/>
          <w:lang w:val="pt-BR" w:bidi="en-US"/>
        </w:rPr>
        <w:t xml:space="preserve">, </w:t>
      </w:r>
      <w:r w:rsidR="00232ECF">
        <w:rPr>
          <w:rFonts w:eastAsia="TimesNewRomanPSMT" w:cs="TimesNewRomanPSMT"/>
          <w:lang w:val="pt-BR" w:bidi="en-US"/>
        </w:rPr>
        <w:t xml:space="preserve">justificando que não teve </w:t>
      </w:r>
      <w:r w:rsidR="00763039">
        <w:rPr>
          <w:rFonts w:eastAsia="TimesNewRomanPSMT" w:cs="TimesNewRomanPSMT"/>
          <w:lang w:val="pt-BR" w:bidi="en-US"/>
        </w:rPr>
        <w:t xml:space="preserve">tempo hábil para efetuar a devida </w:t>
      </w:r>
      <w:r w:rsidR="00337B18">
        <w:rPr>
          <w:rFonts w:eastAsia="TimesNewRomanPSMT" w:cs="TimesNewRomanPSMT"/>
          <w:lang w:val="pt-BR" w:bidi="en-US"/>
        </w:rPr>
        <w:t xml:space="preserve">análise </w:t>
      </w:r>
      <w:r w:rsidR="00763039" w:rsidRPr="00247E85">
        <w:rPr>
          <w:rFonts w:eastAsia="TimesNewRomanPSMT" w:cs="TimesNewRomanPSMT"/>
          <w:lang w:val="pt-BR" w:bidi="en-US"/>
        </w:rPr>
        <w:t xml:space="preserve">e </w:t>
      </w:r>
      <w:r w:rsidR="006A0CC1">
        <w:rPr>
          <w:rFonts w:eastAsia="TimesNewRomanPSMT" w:cs="TimesNewRomanPSMT"/>
          <w:lang w:val="pt-BR" w:bidi="en-US"/>
        </w:rPr>
        <w:t xml:space="preserve">o </w:t>
      </w:r>
      <w:r w:rsidR="00763039" w:rsidRPr="00247E85">
        <w:rPr>
          <w:rFonts w:eastAsia="TimesNewRomanPSMT" w:cs="TimesNewRomanPSMT"/>
          <w:lang w:val="pt-BR" w:bidi="en-US"/>
        </w:rPr>
        <w:t>aprofundamento necessário</w:t>
      </w:r>
      <w:r w:rsidR="00763039">
        <w:rPr>
          <w:rFonts w:eastAsia="TimesNewRomanPSMT" w:cs="TimesNewRomanPSMT"/>
          <w:lang w:val="pt-BR" w:bidi="en-US"/>
        </w:rPr>
        <w:t xml:space="preserve"> da </w:t>
      </w:r>
      <w:r w:rsidR="00232ECF">
        <w:rPr>
          <w:rFonts w:eastAsia="TimesNewRomanPSMT" w:cs="TimesNewRomanPSMT"/>
          <w:lang w:val="pt-BR" w:bidi="en-US"/>
        </w:rPr>
        <w:t>matéria.</w:t>
      </w:r>
      <w:r w:rsidR="00631F16">
        <w:rPr>
          <w:rFonts w:eastAsia="TimesNewRomanPSMT" w:cs="TimesNewRomanPSMT"/>
          <w:lang w:val="pt-BR" w:bidi="en-US"/>
        </w:rPr>
        <w:t xml:space="preserve"> </w:t>
      </w:r>
      <w:r w:rsidR="00763039">
        <w:rPr>
          <w:rFonts w:eastAsia="TimesNewRomanPSMT" w:cs="TimesNewRomanPSMT"/>
          <w:lang w:val="pt-BR" w:bidi="en-US"/>
        </w:rPr>
        <w:t xml:space="preserve"> </w:t>
      </w:r>
      <w:r w:rsidR="006A0CC1">
        <w:rPr>
          <w:rFonts w:eastAsia="TimesNewRomanPSMT" w:cs="TimesNewRomanPSMT"/>
          <w:lang w:val="pt-BR" w:bidi="en-US"/>
        </w:rPr>
        <w:t>O Se</w:t>
      </w:r>
      <w:r w:rsidR="00CD0115">
        <w:rPr>
          <w:rFonts w:eastAsia="TimesNewRomanPSMT" w:cs="TimesNewRomanPSMT"/>
          <w:lang w:val="pt-BR" w:bidi="en-US"/>
        </w:rPr>
        <w:t>cretário conclui dizendo que ess</w:t>
      </w:r>
      <w:r w:rsidR="006A0CC1">
        <w:rPr>
          <w:rFonts w:eastAsia="TimesNewRomanPSMT" w:cs="TimesNewRomanPSMT"/>
          <w:lang w:val="pt-BR" w:bidi="en-US"/>
        </w:rPr>
        <w:t>e</w:t>
      </w:r>
      <w:r w:rsidR="00232ECF">
        <w:rPr>
          <w:rFonts w:eastAsia="TimesNewRomanPSMT" w:cs="TimesNewRomanPSMT"/>
          <w:lang w:val="pt-BR" w:bidi="en-US"/>
        </w:rPr>
        <w:t xml:space="preserve"> encaminhamento</w:t>
      </w:r>
      <w:r w:rsidR="00763039">
        <w:rPr>
          <w:rFonts w:eastAsia="TimesNewRomanPSMT" w:cs="TimesNewRomanPSMT"/>
          <w:lang w:val="pt-BR" w:bidi="en-US"/>
        </w:rPr>
        <w:t xml:space="preserve"> foi acatado pelo P</w:t>
      </w:r>
      <w:r w:rsidR="00763039" w:rsidRPr="00763039">
        <w:rPr>
          <w:rFonts w:eastAsia="TimesNewRomanPSMT" w:cs="TimesNewRomanPSMT"/>
          <w:lang w:val="pt-BR" w:bidi="en-US"/>
        </w:rPr>
        <w:t>residente</w:t>
      </w:r>
      <w:r w:rsidR="00763039">
        <w:rPr>
          <w:rFonts w:eastAsia="TimesNewRomanPSMT" w:cs="TimesNewRomanPSMT"/>
          <w:lang w:val="pt-BR" w:bidi="en-US"/>
        </w:rPr>
        <w:t xml:space="preserve"> do CNRH</w:t>
      </w:r>
      <w:r w:rsidR="00763039" w:rsidRPr="00763039">
        <w:rPr>
          <w:rFonts w:eastAsia="TimesNewRomanPSMT" w:cs="TimesNewRomanPSMT"/>
          <w:lang w:val="pt-BR" w:bidi="en-US"/>
        </w:rPr>
        <w:t xml:space="preserve"> </w:t>
      </w:r>
      <w:r w:rsidR="00232ECF">
        <w:rPr>
          <w:rFonts w:eastAsia="TimesNewRomanPSMT" w:cs="TimesNewRomanPSMT"/>
          <w:lang w:val="pt-BR" w:bidi="en-US"/>
        </w:rPr>
        <w:t>e que o</w:t>
      </w:r>
      <w:r w:rsidR="00232ECF" w:rsidRPr="00232ECF">
        <w:rPr>
          <w:rFonts w:eastAsia="TimesNewRomanPSMT" w:cs="TimesNewRomanPSMT"/>
          <w:lang w:val="pt-BR" w:bidi="en-US"/>
        </w:rPr>
        <w:t xml:space="preserve"> processo</w:t>
      </w:r>
      <w:r w:rsidR="004457BC">
        <w:rPr>
          <w:rFonts w:eastAsia="TimesNewRomanPSMT" w:cs="TimesNewRomanPSMT"/>
          <w:lang w:val="pt-BR" w:bidi="en-US"/>
        </w:rPr>
        <w:t xml:space="preserve"> entraria na</w:t>
      </w:r>
      <w:r w:rsidR="00232ECF" w:rsidRPr="00232ECF">
        <w:rPr>
          <w:rFonts w:eastAsia="TimesNewRomanPSMT" w:cs="TimesNewRomanPSMT"/>
          <w:lang w:val="pt-BR" w:bidi="en-US"/>
        </w:rPr>
        <w:t xml:space="preserve"> próxima reunião do </w:t>
      </w:r>
      <w:r w:rsidR="005760AD">
        <w:rPr>
          <w:rFonts w:eastAsia="TimesNewRomanPSMT" w:cs="TimesNewRomanPSMT"/>
          <w:lang w:val="pt-BR" w:bidi="en-US"/>
        </w:rPr>
        <w:t>Colegiado.</w:t>
      </w:r>
    </w:p>
    <w:p w:rsidR="00247E85" w:rsidRDefault="00247E85" w:rsidP="000E1C1C">
      <w:pPr>
        <w:tabs>
          <w:tab w:val="left" w:pos="0"/>
          <w:tab w:val="left" w:pos="360"/>
        </w:tabs>
        <w:autoSpaceDE w:val="0"/>
        <w:spacing w:before="120" w:after="120" w:line="200" w:lineRule="atLeast"/>
        <w:jc w:val="both"/>
        <w:rPr>
          <w:rFonts w:eastAsia="TimesNewRomanPSMT" w:cs="TimesNewRomanPSMT"/>
          <w:lang w:val="pt-BR" w:bidi="en-US"/>
        </w:rPr>
      </w:pPr>
    </w:p>
    <w:p w:rsidR="00C6082E" w:rsidRPr="00C6082E" w:rsidRDefault="00C6082E" w:rsidP="000E1C1C">
      <w:pPr>
        <w:spacing w:before="120" w:after="120" w:line="200" w:lineRule="atLeast"/>
        <w:jc w:val="both"/>
        <w:rPr>
          <w:rFonts w:eastAsia="Lucida Sans Unicode"/>
          <w:b/>
          <w:bCs/>
          <w:lang w:val="pt-BR" w:bidi="en-US"/>
        </w:rPr>
      </w:pPr>
      <w:r w:rsidRPr="00C6082E">
        <w:rPr>
          <w:rFonts w:eastAsia="Lucida Sans Unicode"/>
          <w:b/>
          <w:lang w:val="pt-BR" w:bidi="en-US"/>
        </w:rPr>
        <w:t>ENCAMINHAMENTOS:</w:t>
      </w:r>
    </w:p>
    <w:p w:rsidR="00C6082E" w:rsidRPr="00C6082E" w:rsidRDefault="00C6082E" w:rsidP="000E1C1C">
      <w:pPr>
        <w:spacing w:before="120" w:after="120" w:line="200" w:lineRule="atLeast"/>
        <w:jc w:val="both"/>
        <w:rPr>
          <w:rFonts w:eastAsia="Lucida Sans Unicode"/>
          <w:b/>
          <w:lang w:val="pt-BR" w:bidi="en-US"/>
        </w:rPr>
      </w:pPr>
    </w:p>
    <w:p w:rsidR="00C6082E" w:rsidRPr="00C6082E" w:rsidRDefault="00103808" w:rsidP="000E1C1C">
      <w:pPr>
        <w:spacing w:before="120" w:after="120" w:line="200" w:lineRule="atLeast"/>
        <w:rPr>
          <w:rFonts w:eastAsia="TimesNewRomanPSMT" w:cs="TimesNewRomanPSMT"/>
          <w:b/>
          <w:bCs/>
          <w:lang w:val="pt-BR" w:bidi="en-US"/>
        </w:rPr>
      </w:pPr>
      <w:r>
        <w:rPr>
          <w:rFonts w:eastAsia="TimesNewRomanPSMT" w:cs="TimesNewRomanPSMT"/>
          <w:b/>
          <w:bCs/>
          <w:lang w:val="pt-BR" w:bidi="en-US"/>
        </w:rPr>
        <w:t>2. Aprovação da Ata da 38</w:t>
      </w:r>
      <w:r w:rsidR="00C6082E" w:rsidRPr="00C6082E">
        <w:rPr>
          <w:rFonts w:eastAsia="TimesNewRomanPSMT" w:cs="TimesNewRomanPSMT"/>
          <w:b/>
          <w:bCs/>
          <w:lang w:val="pt-BR" w:bidi="en-US"/>
        </w:rPr>
        <w:t>º Reunião Extraordinária</w:t>
      </w:r>
      <w:r>
        <w:rPr>
          <w:rFonts w:eastAsia="TimesNewRomanPSMT" w:cs="TimesNewRomanPSMT"/>
          <w:b/>
          <w:bCs/>
          <w:lang w:val="pt-BR" w:bidi="en-US"/>
        </w:rPr>
        <w:t xml:space="preserve"> do CNRH</w:t>
      </w:r>
      <w:r w:rsidR="00C6082E" w:rsidRPr="00C6082E">
        <w:rPr>
          <w:rFonts w:eastAsia="TimesNewRomanPSMT" w:cs="TimesNewRomanPSMT"/>
          <w:b/>
          <w:bCs/>
          <w:lang w:val="pt-BR" w:bidi="en-US"/>
        </w:rPr>
        <w:t>:</w:t>
      </w:r>
    </w:p>
    <w:p w:rsidR="00C6082E" w:rsidRPr="00C6082E" w:rsidRDefault="00C6082E" w:rsidP="000E1C1C">
      <w:pPr>
        <w:tabs>
          <w:tab w:val="left" w:pos="0"/>
          <w:tab w:val="left" w:pos="360"/>
        </w:tabs>
        <w:autoSpaceDE w:val="0"/>
        <w:spacing w:before="120" w:after="120" w:line="200" w:lineRule="atLeast"/>
        <w:jc w:val="both"/>
        <w:rPr>
          <w:rFonts w:eastAsia="TimesNewRomanPSMT" w:cs="TimesNewRomanPSMT"/>
          <w:lang w:val="pt-BR" w:bidi="en-US"/>
        </w:rPr>
      </w:pPr>
      <w:r w:rsidRPr="000E1C1C">
        <w:rPr>
          <w:rFonts w:eastAsia="TimesNewRomanPSMT" w:cs="TimesNewRomanPSMT"/>
          <w:u w:val="single"/>
          <w:lang w:val="pt-BR" w:bidi="en-US"/>
        </w:rPr>
        <w:t>Encaminhamento</w:t>
      </w:r>
      <w:r w:rsidRPr="00C6082E">
        <w:rPr>
          <w:rFonts w:eastAsia="TimesNewRomanPSMT" w:cs="TimesNewRomanPSMT"/>
          <w:lang w:val="pt-BR" w:bidi="en-US"/>
        </w:rPr>
        <w:t>: a ata foi aprovada sem alterações.</w:t>
      </w:r>
    </w:p>
    <w:p w:rsidR="003D3346" w:rsidRDefault="003D3346" w:rsidP="000E1C1C">
      <w:pPr>
        <w:spacing w:before="120" w:after="120"/>
        <w:jc w:val="both"/>
        <w:rPr>
          <w:rFonts w:eastAsia="Lucida Sans Unicode" w:cs="Times New Roman"/>
          <w:b/>
          <w:bCs/>
          <w:lang w:val="pt-BR" w:eastAsia="zh-CN" w:bidi="en-US"/>
        </w:rPr>
      </w:pPr>
    </w:p>
    <w:p w:rsidR="00103808" w:rsidRPr="00103808" w:rsidRDefault="00103808" w:rsidP="000E1C1C">
      <w:pPr>
        <w:spacing w:before="120" w:after="120"/>
        <w:jc w:val="both"/>
        <w:rPr>
          <w:rFonts w:eastAsia="Lucida Sans Unicode" w:cs="Times New Roman"/>
          <w:lang w:val="pt-BR" w:eastAsia="zh-CN" w:bidi="en-US"/>
        </w:rPr>
      </w:pPr>
      <w:r w:rsidRPr="00103808">
        <w:rPr>
          <w:rFonts w:eastAsia="Lucida Sans Unicode" w:cs="Times New Roman"/>
          <w:b/>
          <w:bCs/>
          <w:lang w:val="pt-BR" w:eastAsia="zh-CN" w:bidi="en-US"/>
        </w:rPr>
        <w:t>3.</w:t>
      </w:r>
      <w:r w:rsidRPr="00103808">
        <w:rPr>
          <w:rFonts w:eastAsia="Lucida Sans Unicode" w:cs="Times New Roman"/>
          <w:lang w:val="pt-BR" w:eastAsia="zh-CN" w:bidi="en-US"/>
        </w:rPr>
        <w:t xml:space="preserve"> Matéria que foi objeto de pedidos de vista durante a 38º Reunião Extraordinária do CNRH:</w:t>
      </w:r>
    </w:p>
    <w:p w:rsidR="00103808" w:rsidRDefault="00103808" w:rsidP="000E1C1C">
      <w:pPr>
        <w:spacing w:before="120" w:after="120"/>
        <w:ind w:right="-3"/>
        <w:jc w:val="both"/>
        <w:rPr>
          <w:rFonts w:eastAsia="Lucida Sans Unicode" w:cs="Times New Roman"/>
          <w:lang w:val="pt-BR" w:eastAsia="zh-CN" w:bidi="en-US"/>
        </w:rPr>
      </w:pPr>
      <w:r w:rsidRPr="00103808">
        <w:rPr>
          <w:rFonts w:eastAsia="Lucida Sans Unicode" w:cs="Times New Roman"/>
          <w:b/>
          <w:bCs/>
          <w:lang w:val="pt-BR" w:eastAsia="zh-CN" w:bidi="en-US"/>
        </w:rPr>
        <w:t>3.1 –</w:t>
      </w:r>
      <w:r w:rsidRPr="00103808">
        <w:rPr>
          <w:rFonts w:eastAsia="Lucida Sans Unicode" w:cs="Times New Roman"/>
          <w:lang w:val="pt-BR" w:eastAsia="zh-CN" w:bidi="en-US"/>
        </w:rPr>
        <w:t xml:space="preserve"> </w:t>
      </w:r>
      <w:r w:rsidRPr="00F901A5">
        <w:rPr>
          <w:rFonts w:eastAsia="Lucida Sans Unicode" w:cs="Times New Roman"/>
          <w:b/>
          <w:lang w:val="pt-BR" w:eastAsia="zh-CN" w:bidi="en-US"/>
        </w:rPr>
        <w:t>Deliberação sobre proposta de Resolução que estabelece diretriz e critérios gerais para definição das derivações e captações de recursos hídricos superficiais e subterrâneos, lançamentos de efluentes em corpos de água e acumulações de volumes de água de pouca expressão, considerados insignificantes, os quais independem de outorga de direito de uso de recursos hídricos, e dá outras providências</w:t>
      </w:r>
      <w:r w:rsidRPr="00006C1A">
        <w:rPr>
          <w:rFonts w:eastAsia="Lucida Sans Unicode" w:cs="Times New Roman"/>
          <w:b/>
          <w:lang w:val="pt-BR" w:eastAsia="zh-CN" w:bidi="en-US"/>
        </w:rPr>
        <w:t xml:space="preserve">; </w:t>
      </w:r>
      <w:r w:rsidRPr="00006C1A">
        <w:rPr>
          <w:rFonts w:eastAsia="Lucida Sans Unicode" w:cs="Times New Roman"/>
          <w:b/>
          <w:i/>
          <w:iCs/>
          <w:lang w:val="pt-BR" w:eastAsia="zh-CN" w:bidi="en-US"/>
        </w:rPr>
        <w:t>encaminhada pela Câmara Técnica de Integração de Procedimentos, Ações de Outorga e Ações Reguladoras – CTPOAR</w:t>
      </w:r>
      <w:r w:rsidRPr="00006C1A">
        <w:rPr>
          <w:rFonts w:eastAsia="Lucida Sans Unicode" w:cs="Times New Roman"/>
          <w:b/>
          <w:lang w:val="pt-BR" w:eastAsia="zh-CN" w:bidi="en-US"/>
        </w:rPr>
        <w:t>;</w:t>
      </w:r>
    </w:p>
    <w:p w:rsidR="00F901A5" w:rsidRDefault="00F901A5" w:rsidP="000E1C1C">
      <w:pPr>
        <w:spacing w:before="120" w:after="120"/>
        <w:ind w:right="-3"/>
        <w:jc w:val="both"/>
        <w:rPr>
          <w:rFonts w:eastAsia="Lucida Sans Unicode" w:cs="Times New Roman"/>
          <w:lang w:val="pt-BR" w:eastAsia="zh-CN" w:bidi="en-US"/>
        </w:rPr>
      </w:pPr>
    </w:p>
    <w:p w:rsidR="00627AEF" w:rsidRDefault="00946F80" w:rsidP="000E1C1C">
      <w:pPr>
        <w:spacing w:before="120" w:after="120"/>
        <w:ind w:right="-6"/>
        <w:jc w:val="both"/>
        <w:rPr>
          <w:rFonts w:cs="Times New Roman"/>
          <w:iCs/>
          <w:color w:val="auto"/>
          <w:lang w:val="pt-BR" w:eastAsia="ar-SA"/>
        </w:rPr>
      </w:pPr>
      <w:r w:rsidRPr="00010F89">
        <w:rPr>
          <w:rFonts w:cs="Times New Roman"/>
          <w:iCs/>
          <w:color w:val="auto"/>
          <w:lang w:val="pt-BR" w:eastAsia="ar-SA"/>
        </w:rPr>
        <w:lastRenderedPageBreak/>
        <w:t xml:space="preserve">Foram apresentados </w:t>
      </w:r>
      <w:r w:rsidR="00223D5D">
        <w:rPr>
          <w:rFonts w:cs="Times New Roman"/>
          <w:iCs/>
          <w:color w:val="auto"/>
          <w:lang w:val="pt-BR" w:eastAsia="ar-SA"/>
        </w:rPr>
        <w:t xml:space="preserve">os </w:t>
      </w:r>
      <w:r w:rsidRPr="00010F89">
        <w:rPr>
          <w:rFonts w:cs="Times New Roman"/>
          <w:iCs/>
          <w:color w:val="auto"/>
          <w:lang w:val="pt-BR" w:eastAsia="ar-SA"/>
        </w:rPr>
        <w:t xml:space="preserve">relatórios de pedidos de vista, elaborados </w:t>
      </w:r>
      <w:r w:rsidR="00F901A5" w:rsidRPr="00010F89">
        <w:rPr>
          <w:rFonts w:cs="Times New Roman"/>
          <w:iCs/>
          <w:color w:val="auto"/>
          <w:lang w:val="pt-BR" w:eastAsia="ar-SA"/>
        </w:rPr>
        <w:t>pelo</w:t>
      </w:r>
      <w:r w:rsidR="00F901A5">
        <w:rPr>
          <w:rFonts w:cs="Times New Roman"/>
          <w:iCs/>
          <w:color w:val="auto"/>
          <w:lang w:val="pt-BR" w:eastAsia="ar-SA"/>
        </w:rPr>
        <w:t xml:space="preserve">s </w:t>
      </w:r>
      <w:r>
        <w:rPr>
          <w:rFonts w:cs="Times New Roman"/>
          <w:iCs/>
          <w:color w:val="auto"/>
          <w:lang w:val="pt-BR" w:eastAsia="ar-SA"/>
        </w:rPr>
        <w:t xml:space="preserve">Conselheiros </w:t>
      </w:r>
      <w:r w:rsidRPr="00010F89">
        <w:rPr>
          <w:rFonts w:cs="Times New Roman"/>
          <w:iCs/>
          <w:color w:val="auto"/>
          <w:lang w:val="pt-BR" w:eastAsia="ar-SA"/>
        </w:rPr>
        <w:t>João</w:t>
      </w:r>
      <w:r w:rsidR="00F901A5">
        <w:rPr>
          <w:rFonts w:cs="Times New Roman"/>
          <w:iCs/>
          <w:color w:val="auto"/>
          <w:lang w:val="pt-BR" w:eastAsia="ar-SA"/>
        </w:rPr>
        <w:t xml:space="preserve"> Fernandes da Silva, representante </w:t>
      </w:r>
      <w:r>
        <w:rPr>
          <w:rFonts w:cs="Times New Roman"/>
          <w:iCs/>
          <w:color w:val="auto"/>
          <w:lang w:val="pt-BR" w:eastAsia="ar-SA"/>
        </w:rPr>
        <w:t xml:space="preserve">do </w:t>
      </w:r>
      <w:r w:rsidRPr="00F901A5">
        <w:rPr>
          <w:rFonts w:cs="Times New Roman"/>
          <w:iCs/>
          <w:color w:val="auto"/>
          <w:lang w:val="pt-BR" w:eastAsia="ar-SA"/>
        </w:rPr>
        <w:t>Conselho</w:t>
      </w:r>
      <w:r w:rsidR="00F901A5">
        <w:rPr>
          <w:rFonts w:cs="Times New Roman"/>
          <w:iCs/>
          <w:color w:val="auto"/>
          <w:lang w:val="pt-BR" w:eastAsia="ar-SA"/>
        </w:rPr>
        <w:t xml:space="preserve"> </w:t>
      </w:r>
      <w:r w:rsidR="00F901A5" w:rsidRPr="00F901A5">
        <w:rPr>
          <w:rFonts w:cs="Times New Roman"/>
          <w:iCs/>
          <w:color w:val="auto"/>
          <w:lang w:val="pt-BR" w:eastAsia="ar-SA"/>
        </w:rPr>
        <w:t>E</w:t>
      </w:r>
      <w:r w:rsidR="00F901A5">
        <w:rPr>
          <w:rFonts w:cs="Times New Roman"/>
          <w:iCs/>
          <w:color w:val="auto"/>
          <w:lang w:val="pt-BR" w:eastAsia="ar-SA"/>
        </w:rPr>
        <w:t xml:space="preserve">stadual de </w:t>
      </w:r>
      <w:r w:rsidR="00F901A5" w:rsidRPr="00F901A5">
        <w:rPr>
          <w:rFonts w:cs="Times New Roman"/>
          <w:iCs/>
          <w:color w:val="auto"/>
          <w:lang w:val="pt-BR" w:eastAsia="ar-SA"/>
        </w:rPr>
        <w:t>R</w:t>
      </w:r>
      <w:r w:rsidR="00F901A5">
        <w:rPr>
          <w:rFonts w:cs="Times New Roman"/>
          <w:iCs/>
          <w:color w:val="auto"/>
          <w:lang w:val="pt-BR" w:eastAsia="ar-SA"/>
        </w:rPr>
        <w:t xml:space="preserve">ecursos </w:t>
      </w:r>
      <w:r w:rsidR="00F901A5" w:rsidRPr="00F901A5">
        <w:rPr>
          <w:rFonts w:cs="Times New Roman"/>
          <w:iCs/>
          <w:color w:val="auto"/>
          <w:lang w:val="pt-BR" w:eastAsia="ar-SA"/>
        </w:rPr>
        <w:t>H</w:t>
      </w:r>
      <w:r w:rsidR="00F901A5">
        <w:rPr>
          <w:rFonts w:cs="Times New Roman"/>
          <w:iCs/>
          <w:color w:val="auto"/>
          <w:lang w:val="pt-BR" w:eastAsia="ar-SA"/>
        </w:rPr>
        <w:t xml:space="preserve">ídricos da </w:t>
      </w:r>
      <w:r w:rsidRPr="00F901A5">
        <w:rPr>
          <w:rFonts w:cs="Times New Roman"/>
          <w:iCs/>
          <w:color w:val="auto"/>
          <w:lang w:val="pt-BR" w:eastAsia="ar-SA"/>
        </w:rPr>
        <w:t>Paraíba</w:t>
      </w:r>
      <w:r>
        <w:rPr>
          <w:rFonts w:cs="Times New Roman"/>
          <w:iCs/>
          <w:color w:val="auto"/>
          <w:lang w:val="pt-BR" w:eastAsia="ar-SA"/>
        </w:rPr>
        <w:t xml:space="preserve">, </w:t>
      </w:r>
      <w:r w:rsidRPr="00F901A5">
        <w:rPr>
          <w:rFonts w:cs="Times New Roman"/>
          <w:iCs/>
          <w:color w:val="auto"/>
          <w:lang w:val="pt-BR" w:eastAsia="ar-SA"/>
        </w:rPr>
        <w:t>e</w:t>
      </w:r>
      <w:r w:rsidR="00F901A5" w:rsidRPr="00F901A5">
        <w:rPr>
          <w:rFonts w:cs="Times New Roman"/>
          <w:iCs/>
          <w:color w:val="auto"/>
          <w:lang w:val="pt-BR" w:eastAsia="ar-SA"/>
        </w:rPr>
        <w:t xml:space="preserve"> </w:t>
      </w:r>
      <w:r w:rsidR="00223D5D">
        <w:rPr>
          <w:rFonts w:cs="Times New Roman"/>
          <w:iCs/>
          <w:color w:val="auto"/>
          <w:lang w:val="pt-BR" w:eastAsia="ar-SA"/>
        </w:rPr>
        <w:t xml:space="preserve">pelo Conselheiro </w:t>
      </w:r>
      <w:r w:rsidR="00F901A5" w:rsidRPr="00F901A5">
        <w:rPr>
          <w:rFonts w:cs="Times New Roman"/>
          <w:iCs/>
          <w:color w:val="auto"/>
          <w:lang w:val="pt-BR" w:eastAsia="ar-SA"/>
        </w:rPr>
        <w:t>João Clímaco Soares de Mendonça Filho</w:t>
      </w:r>
      <w:r w:rsidR="00F901A5">
        <w:rPr>
          <w:rFonts w:cs="Times New Roman"/>
          <w:iCs/>
          <w:color w:val="auto"/>
          <w:lang w:val="pt-BR" w:eastAsia="ar-SA"/>
        </w:rPr>
        <w:t>, representante das organizações não governamentais.</w:t>
      </w:r>
      <w:r w:rsidR="00F901A5" w:rsidRPr="00F901A5">
        <w:rPr>
          <w:rFonts w:cs="Times New Roman"/>
          <w:iCs/>
          <w:color w:val="auto"/>
          <w:lang w:val="pt-BR" w:eastAsia="ar-SA"/>
        </w:rPr>
        <w:t xml:space="preserve"> </w:t>
      </w:r>
      <w:r w:rsidR="00F901A5">
        <w:rPr>
          <w:rFonts w:cs="Times New Roman"/>
          <w:iCs/>
          <w:color w:val="auto"/>
          <w:lang w:val="pt-BR" w:eastAsia="ar-SA"/>
        </w:rPr>
        <w:t>Após manifestações da plen</w:t>
      </w:r>
      <w:r>
        <w:rPr>
          <w:rFonts w:cs="Times New Roman"/>
          <w:iCs/>
          <w:color w:val="auto"/>
          <w:lang w:val="pt-BR" w:eastAsia="ar-SA"/>
        </w:rPr>
        <w:t>ária foi colocado</w:t>
      </w:r>
      <w:r w:rsidR="00F901A5">
        <w:rPr>
          <w:rFonts w:cs="Times New Roman"/>
          <w:iCs/>
          <w:color w:val="auto"/>
          <w:lang w:val="pt-BR" w:eastAsia="ar-SA"/>
        </w:rPr>
        <w:t xml:space="preserve"> em votação </w:t>
      </w:r>
      <w:r>
        <w:rPr>
          <w:rFonts w:cs="Times New Roman"/>
          <w:iCs/>
          <w:color w:val="auto"/>
          <w:lang w:val="pt-BR" w:eastAsia="ar-SA"/>
        </w:rPr>
        <w:t xml:space="preserve">a proposta de retorno da matéria para a CTPOAR, </w:t>
      </w:r>
      <w:r w:rsidR="00627AEF">
        <w:rPr>
          <w:rFonts w:cs="Times New Roman"/>
          <w:iCs/>
          <w:color w:val="auto"/>
          <w:lang w:val="pt-BR" w:eastAsia="ar-SA"/>
        </w:rPr>
        <w:t xml:space="preserve">uma vez que não houve consenso quanto aos substitutivos apresentados. </w:t>
      </w:r>
    </w:p>
    <w:p w:rsidR="00946F80" w:rsidRPr="00010F89" w:rsidRDefault="00946F80" w:rsidP="000E1C1C">
      <w:pPr>
        <w:spacing w:before="120" w:after="120"/>
        <w:ind w:right="-6"/>
        <w:jc w:val="both"/>
        <w:rPr>
          <w:rFonts w:cs="Times New Roman"/>
          <w:iCs/>
          <w:color w:val="auto"/>
          <w:lang w:val="pt-BR" w:eastAsia="ar-SA"/>
        </w:rPr>
      </w:pPr>
      <w:r w:rsidRPr="00010F89">
        <w:rPr>
          <w:rFonts w:eastAsia="TimesNewRomanPSMT" w:cs="Times New Roman"/>
          <w:u w:val="single"/>
          <w:lang w:val="pt-BR"/>
        </w:rPr>
        <w:t>Encaminhamento</w:t>
      </w:r>
      <w:r w:rsidRPr="00010F89">
        <w:rPr>
          <w:rFonts w:eastAsia="TimesNewRomanPSMT" w:cs="Times New Roman"/>
          <w:lang w:val="pt-BR"/>
        </w:rPr>
        <w:t xml:space="preserve">: </w:t>
      </w:r>
      <w:r w:rsidR="000E1C1C">
        <w:rPr>
          <w:rFonts w:eastAsia="TimesNewRomanPSMT" w:cs="Times New Roman"/>
          <w:lang w:val="pt-BR"/>
        </w:rPr>
        <w:t>R</w:t>
      </w:r>
      <w:r w:rsidR="00627AEF">
        <w:rPr>
          <w:rFonts w:eastAsia="TimesNewRomanPSMT" w:cs="Times New Roman"/>
          <w:lang w:val="pt-BR"/>
        </w:rPr>
        <w:t>etorno da proposta de resolução para a câmara t</w:t>
      </w:r>
      <w:r w:rsidR="00006C1A">
        <w:rPr>
          <w:rFonts w:eastAsia="TimesNewRomanPSMT" w:cs="Times New Roman"/>
          <w:lang w:val="pt-BR"/>
        </w:rPr>
        <w:t xml:space="preserve">écnica </w:t>
      </w:r>
      <w:r w:rsidR="00627AEF">
        <w:rPr>
          <w:rFonts w:eastAsia="TimesNewRomanPSMT" w:cs="Times New Roman"/>
          <w:lang w:val="pt-BR"/>
        </w:rPr>
        <w:t xml:space="preserve">foi </w:t>
      </w:r>
      <w:r w:rsidR="000B4499">
        <w:rPr>
          <w:rFonts w:eastAsia="TimesNewRomanPSMT" w:cs="Times New Roman"/>
          <w:lang w:val="pt-BR"/>
        </w:rPr>
        <w:t>aprovado</w:t>
      </w:r>
      <w:r w:rsidR="00627AEF">
        <w:rPr>
          <w:rFonts w:eastAsia="TimesNewRomanPSMT" w:cs="Times New Roman"/>
          <w:lang w:val="pt-BR"/>
        </w:rPr>
        <w:t xml:space="preserve"> com 40 votos a</w:t>
      </w:r>
      <w:r w:rsidR="00627AEF">
        <w:rPr>
          <w:rFonts w:eastAsia="TimesNewRomanPSMT" w:cs="Times New Roman"/>
          <w:color w:val="auto"/>
          <w:lang w:val="pt-BR"/>
        </w:rPr>
        <w:t xml:space="preserve"> favor e</w:t>
      </w:r>
      <w:r w:rsidRPr="00010F89">
        <w:rPr>
          <w:rFonts w:eastAsia="TimesNewRomanPSMT" w:cs="Times New Roman"/>
          <w:color w:val="auto"/>
          <w:lang w:val="pt-BR"/>
        </w:rPr>
        <w:t xml:space="preserve"> 1 abstenção. </w:t>
      </w:r>
    </w:p>
    <w:p w:rsidR="00946F80" w:rsidRPr="00F901A5" w:rsidRDefault="00946F80" w:rsidP="000E1C1C">
      <w:pPr>
        <w:spacing w:before="120" w:after="120"/>
        <w:ind w:right="-3"/>
        <w:jc w:val="both"/>
        <w:rPr>
          <w:rFonts w:cs="Times New Roman"/>
          <w:iCs/>
          <w:color w:val="auto"/>
          <w:lang w:val="pt-BR" w:eastAsia="ar-SA"/>
        </w:rPr>
      </w:pPr>
    </w:p>
    <w:p w:rsidR="00103808" w:rsidRPr="00103808" w:rsidRDefault="00103808" w:rsidP="000E1C1C">
      <w:pPr>
        <w:spacing w:before="120" w:after="120"/>
        <w:jc w:val="both"/>
        <w:rPr>
          <w:rFonts w:eastAsia="Lucida Sans Unicode" w:cs="Times New Roman"/>
          <w:lang w:val="pt-BR" w:eastAsia="zh-CN" w:bidi="en-US"/>
        </w:rPr>
      </w:pPr>
      <w:r w:rsidRPr="00103808">
        <w:rPr>
          <w:rFonts w:eastAsia="Lucida Sans Unicode" w:cs="Times New Roman"/>
          <w:b/>
          <w:bCs/>
          <w:lang w:val="pt-BR" w:eastAsia="zh-CN" w:bidi="en-US"/>
        </w:rPr>
        <w:t>4.</w:t>
      </w:r>
      <w:r w:rsidRPr="00103808">
        <w:rPr>
          <w:rFonts w:eastAsia="Lucida Sans Unicode" w:cs="Times New Roman"/>
          <w:lang w:val="pt-BR" w:eastAsia="zh-CN" w:bidi="en-US"/>
        </w:rPr>
        <w:t xml:space="preserve"> Deliberação sobre propostas de Resolução que:</w:t>
      </w:r>
    </w:p>
    <w:p w:rsidR="00103808" w:rsidRPr="00103808" w:rsidRDefault="00103808" w:rsidP="000E1C1C">
      <w:pPr>
        <w:spacing w:before="120" w:after="120"/>
        <w:jc w:val="both"/>
        <w:rPr>
          <w:rFonts w:eastAsia="Lucida Sans Unicode" w:cs="Times New Roman"/>
          <w:lang w:val="pt-BR" w:eastAsia="zh-CN" w:bidi="en-US"/>
        </w:rPr>
      </w:pPr>
    </w:p>
    <w:p w:rsidR="00103808" w:rsidRPr="00103808" w:rsidRDefault="00103808" w:rsidP="000E1C1C">
      <w:pPr>
        <w:spacing w:before="120" w:after="120"/>
        <w:jc w:val="both"/>
        <w:rPr>
          <w:rFonts w:eastAsia="Lucida Sans Unicode" w:cs="Times New Roman"/>
          <w:bCs/>
          <w:lang w:val="pt-BR" w:eastAsia="zh-CN" w:bidi="en-US"/>
        </w:rPr>
      </w:pPr>
      <w:r w:rsidRPr="00103808">
        <w:rPr>
          <w:rFonts w:eastAsia="Lucida Sans Unicode" w:cs="Times New Roman"/>
          <w:b/>
          <w:bCs/>
          <w:lang w:val="pt-BR" w:eastAsia="zh-CN" w:bidi="en-US"/>
        </w:rPr>
        <w:t xml:space="preserve">4.1 – </w:t>
      </w:r>
      <w:r w:rsidRPr="00006C1A">
        <w:rPr>
          <w:rFonts w:eastAsia="Lucida Sans Unicode" w:cs="Times New Roman"/>
          <w:b/>
          <w:bCs/>
          <w:lang w:val="pt-BR" w:eastAsia="zh-CN" w:bidi="en-US"/>
        </w:rPr>
        <w:t>Altera a Resolução CNRH nº 144/07/2012, que “</w:t>
      </w:r>
      <w:r w:rsidRPr="00006C1A">
        <w:rPr>
          <w:rFonts w:eastAsia="Lucida Sans Unicode" w:cs="Times New Roman"/>
          <w:b/>
          <w:bCs/>
          <w:iCs/>
          <w:lang w:val="pt-BR" w:eastAsia="zh-CN" w:bidi="en-US"/>
        </w:rPr>
        <w:t>Estabelece diretrizes para implementação da Política Nacional de Segurança de Barragens, aplicação de seus instrumentos e atuação do Sistema Nacional de Informações sobre Segurança de Barragens</w:t>
      </w:r>
      <w:r w:rsidRPr="00006C1A">
        <w:rPr>
          <w:rFonts w:eastAsia="Lucida Sans Unicode" w:cs="Times New Roman"/>
          <w:b/>
          <w:bCs/>
          <w:lang w:val="pt-BR" w:eastAsia="zh-CN" w:bidi="en-US"/>
        </w:rPr>
        <w:t xml:space="preserve">”; </w:t>
      </w:r>
      <w:r w:rsidRPr="00006C1A">
        <w:rPr>
          <w:rFonts w:eastAsia="Lucida Sans Unicode" w:cs="Times New Roman"/>
          <w:b/>
          <w:bCs/>
          <w:i/>
          <w:lang w:val="pt-BR" w:eastAsia="zh-CN" w:bidi="en-US"/>
        </w:rPr>
        <w:t>encaminhada pela Câmara Técnica de Análise de Projetos – CTAP</w:t>
      </w:r>
      <w:r w:rsidRPr="00103808">
        <w:rPr>
          <w:rFonts w:eastAsia="Lucida Sans Unicode" w:cs="Times New Roman"/>
          <w:bCs/>
          <w:lang w:val="pt-BR" w:eastAsia="zh-CN" w:bidi="en-US"/>
        </w:rPr>
        <w:t>;</w:t>
      </w:r>
    </w:p>
    <w:p w:rsidR="00103808" w:rsidRDefault="00103808" w:rsidP="000E1C1C">
      <w:pPr>
        <w:spacing w:before="120" w:after="120"/>
        <w:jc w:val="both"/>
        <w:rPr>
          <w:rFonts w:eastAsia="Lucida Sans Unicode" w:cs="Times New Roman"/>
          <w:lang w:val="pt-BR" w:eastAsia="zh-CN" w:bidi="en-US"/>
        </w:rPr>
      </w:pPr>
    </w:p>
    <w:p w:rsidR="000E1C1C" w:rsidRDefault="009D5AD8" w:rsidP="000E1C1C">
      <w:pPr>
        <w:spacing w:before="120" w:after="120"/>
        <w:jc w:val="both"/>
        <w:rPr>
          <w:rFonts w:eastAsia="Lucida Sans Unicode" w:cs="Times New Roman"/>
          <w:lang w:val="pt-BR" w:eastAsia="zh-CN" w:bidi="en-US"/>
        </w:rPr>
      </w:pPr>
      <w:r w:rsidRPr="009D5AD8">
        <w:rPr>
          <w:rFonts w:eastAsia="Lucida Sans Unicode" w:cs="Times New Roman"/>
          <w:lang w:val="pt-BR" w:eastAsia="zh-CN" w:bidi="en-US"/>
        </w:rPr>
        <w:t xml:space="preserve">A matéria foi apresentada pelo Sr. Paulo Henrique </w:t>
      </w:r>
      <w:proofErr w:type="spellStart"/>
      <w:r w:rsidRPr="009D5AD8">
        <w:rPr>
          <w:rFonts w:eastAsia="Lucida Sans Unicode" w:cs="Times New Roman"/>
          <w:lang w:val="pt-BR" w:eastAsia="zh-CN" w:bidi="en-US"/>
        </w:rPr>
        <w:t>Isobe</w:t>
      </w:r>
      <w:proofErr w:type="spellEnd"/>
      <w:r w:rsidR="003D3346">
        <w:rPr>
          <w:rFonts w:eastAsia="Lucida Sans Unicode" w:cs="Times New Roman"/>
          <w:lang w:val="pt-BR" w:eastAsia="zh-CN" w:bidi="en-US"/>
        </w:rPr>
        <w:t>,</w:t>
      </w:r>
      <w:r w:rsidRPr="009D5AD8">
        <w:rPr>
          <w:rFonts w:eastAsia="Lucida Sans Unicode" w:cs="Times New Roman"/>
          <w:lang w:val="pt-BR" w:eastAsia="zh-CN" w:bidi="en-US"/>
        </w:rPr>
        <w:t xml:space="preserve"> Presidente da Câmara Técnica de Análise de Projetos (CTAP/CNRH). </w:t>
      </w:r>
      <w:r w:rsidR="003D3346">
        <w:rPr>
          <w:rFonts w:eastAsia="Lucida Sans Unicode" w:cs="Times New Roman"/>
          <w:lang w:val="pt-BR" w:eastAsia="zh-CN" w:bidi="en-US"/>
        </w:rPr>
        <w:t>Foi</w:t>
      </w:r>
      <w:r>
        <w:rPr>
          <w:rFonts w:eastAsia="Lucida Sans Unicode" w:cs="Times New Roman"/>
          <w:lang w:val="pt-BR" w:eastAsia="zh-CN" w:bidi="en-US"/>
        </w:rPr>
        <w:t xml:space="preserve"> explicado por ele </w:t>
      </w:r>
      <w:r w:rsidRPr="009D5AD8">
        <w:rPr>
          <w:rFonts w:eastAsia="Lucida Sans Unicode" w:cs="Times New Roman"/>
          <w:lang w:val="pt-BR" w:eastAsia="zh-CN" w:bidi="en-US"/>
        </w:rPr>
        <w:t xml:space="preserve">que a proposta encaminhada pela Agência Nacional de Águas </w:t>
      </w:r>
      <w:r>
        <w:rPr>
          <w:rFonts w:eastAsia="Lucida Sans Unicode" w:cs="Times New Roman"/>
          <w:lang w:val="pt-BR" w:eastAsia="zh-CN" w:bidi="en-US"/>
        </w:rPr>
        <w:t>visa</w:t>
      </w:r>
      <w:r w:rsidRPr="009D5AD8">
        <w:rPr>
          <w:rFonts w:eastAsia="Lucida Sans Unicode" w:cs="Times New Roman"/>
          <w:lang w:val="pt-BR" w:eastAsia="zh-CN" w:bidi="en-US"/>
        </w:rPr>
        <w:t xml:space="preserve"> à alteração do período de abrangência do Relatório de Segurança de Barragens - RSB, passando do ano hidrológico para o ano civil, e, por conseguinte, alterava os prazos para o envio de informações, previstos nos </w:t>
      </w:r>
      <w:proofErr w:type="spellStart"/>
      <w:r w:rsidRPr="009D5AD8">
        <w:rPr>
          <w:rFonts w:eastAsia="Lucida Sans Unicode" w:cs="Times New Roman"/>
          <w:lang w:val="pt-BR" w:eastAsia="zh-CN" w:bidi="en-US"/>
        </w:rPr>
        <w:t>arts</w:t>
      </w:r>
      <w:proofErr w:type="spellEnd"/>
      <w:r w:rsidRPr="009D5AD8">
        <w:rPr>
          <w:rFonts w:eastAsia="Lucida Sans Unicode" w:cs="Times New Roman"/>
          <w:lang w:val="pt-BR" w:eastAsia="zh-CN" w:bidi="en-US"/>
        </w:rPr>
        <w:t xml:space="preserve">. 9 ao 13 e art. 15.  Informou, ainda, que o art. 14 foi </w:t>
      </w:r>
      <w:r w:rsidR="004316BC">
        <w:rPr>
          <w:rFonts w:eastAsia="Lucida Sans Unicode" w:cs="Times New Roman"/>
          <w:lang w:val="pt-BR" w:eastAsia="zh-CN" w:bidi="en-US"/>
        </w:rPr>
        <w:t>modificado</w:t>
      </w:r>
      <w:r w:rsidRPr="009D5AD8">
        <w:rPr>
          <w:rFonts w:eastAsia="Lucida Sans Unicode" w:cs="Times New Roman"/>
          <w:lang w:val="pt-BR" w:eastAsia="zh-CN" w:bidi="en-US"/>
        </w:rPr>
        <w:t xml:space="preserve">, mudando a competência para análise dentro do CNRH dos Relatórios de Segurança de Barragens da CTIL para a CTAP. </w:t>
      </w:r>
      <w:r w:rsidR="00912115">
        <w:rPr>
          <w:rFonts w:eastAsia="Lucida Sans Unicode" w:cs="Times New Roman"/>
          <w:lang w:val="pt-BR" w:eastAsia="zh-CN" w:bidi="en-US"/>
        </w:rPr>
        <w:t>Esclareceu</w:t>
      </w:r>
      <w:r>
        <w:rPr>
          <w:rFonts w:eastAsia="Lucida Sans Unicode" w:cs="Times New Roman"/>
          <w:lang w:val="pt-BR" w:eastAsia="zh-CN" w:bidi="en-US"/>
        </w:rPr>
        <w:t xml:space="preserve"> que</w:t>
      </w:r>
      <w:r w:rsidR="003D3346">
        <w:rPr>
          <w:rFonts w:eastAsia="Lucida Sans Unicode" w:cs="Times New Roman"/>
          <w:lang w:val="pt-BR" w:eastAsia="zh-CN" w:bidi="en-US"/>
        </w:rPr>
        <w:t xml:space="preserve"> não foi objeto de avaliação da </w:t>
      </w:r>
      <w:r>
        <w:rPr>
          <w:rFonts w:eastAsia="Lucida Sans Unicode" w:cs="Times New Roman"/>
          <w:lang w:val="pt-BR" w:eastAsia="zh-CN" w:bidi="en-US"/>
        </w:rPr>
        <w:t xml:space="preserve">CTAP </w:t>
      </w:r>
      <w:r w:rsidR="000E1C1C">
        <w:rPr>
          <w:rFonts w:eastAsia="Lucida Sans Unicode" w:cs="Times New Roman"/>
          <w:lang w:val="pt-BR" w:eastAsia="zh-CN" w:bidi="en-US"/>
        </w:rPr>
        <w:t xml:space="preserve">e </w:t>
      </w:r>
      <w:r w:rsidRPr="009D5AD8">
        <w:rPr>
          <w:rFonts w:eastAsia="Lucida Sans Unicode" w:cs="Times New Roman"/>
          <w:lang w:val="pt-BR" w:eastAsia="zh-CN" w:bidi="en-US"/>
        </w:rPr>
        <w:t xml:space="preserve">nem CTIL, mas que </w:t>
      </w:r>
      <w:r w:rsidR="000317D2">
        <w:rPr>
          <w:rFonts w:eastAsia="Lucida Sans Unicode" w:cs="Times New Roman"/>
          <w:lang w:val="pt-BR" w:eastAsia="zh-CN" w:bidi="en-US"/>
        </w:rPr>
        <w:t>era</w:t>
      </w:r>
      <w:r w:rsidRPr="009D5AD8">
        <w:rPr>
          <w:rFonts w:eastAsia="Lucida Sans Unicode" w:cs="Times New Roman"/>
          <w:lang w:val="pt-BR" w:eastAsia="zh-CN" w:bidi="en-US"/>
        </w:rPr>
        <w:t xml:space="preserve"> muito pertinente e foi colocada pela Secretaria Executiva, após as reuniões, que é </w:t>
      </w:r>
      <w:r w:rsidR="000317D2">
        <w:rPr>
          <w:rFonts w:eastAsia="Lucida Sans Unicode" w:cs="Times New Roman"/>
          <w:lang w:val="pt-BR" w:eastAsia="zh-CN" w:bidi="en-US"/>
        </w:rPr>
        <w:t xml:space="preserve">de </w:t>
      </w:r>
      <w:r w:rsidRPr="009D5AD8">
        <w:rPr>
          <w:rFonts w:eastAsia="Lucida Sans Unicode" w:cs="Times New Roman"/>
          <w:lang w:val="pt-BR" w:eastAsia="zh-CN" w:bidi="en-US"/>
        </w:rPr>
        <w:t>alterar a ementa</w:t>
      </w:r>
      <w:r w:rsidR="003D3346">
        <w:rPr>
          <w:rFonts w:eastAsia="Lucida Sans Unicode" w:cs="Times New Roman"/>
          <w:lang w:val="pt-BR" w:eastAsia="zh-CN" w:bidi="en-US"/>
        </w:rPr>
        <w:t xml:space="preserve"> e o artigo primeiro da proposta de alteração da Resolução.</w:t>
      </w:r>
    </w:p>
    <w:p w:rsidR="009D5AD8" w:rsidRDefault="000317D2" w:rsidP="000E1C1C">
      <w:pPr>
        <w:spacing w:before="120" w:after="120"/>
        <w:jc w:val="both"/>
        <w:rPr>
          <w:rFonts w:eastAsia="Lucida Sans Unicode" w:cs="Times New Roman"/>
          <w:lang w:val="pt-BR" w:eastAsia="zh-CN" w:bidi="en-US"/>
        </w:rPr>
      </w:pPr>
      <w:r>
        <w:rPr>
          <w:rFonts w:eastAsia="Lucida Sans Unicode" w:cs="Times New Roman"/>
          <w:lang w:val="pt-BR" w:eastAsia="zh-CN" w:bidi="en-US"/>
        </w:rPr>
        <w:t xml:space="preserve"> Houve concordância </w:t>
      </w:r>
      <w:r w:rsidR="004316BC">
        <w:rPr>
          <w:rFonts w:eastAsia="Lucida Sans Unicode" w:cs="Times New Roman"/>
          <w:lang w:val="pt-BR" w:eastAsia="zh-CN" w:bidi="en-US"/>
        </w:rPr>
        <w:t xml:space="preserve">dos conselheiros </w:t>
      </w:r>
      <w:r>
        <w:rPr>
          <w:rFonts w:eastAsia="Lucida Sans Unicode" w:cs="Times New Roman"/>
          <w:lang w:val="pt-BR" w:eastAsia="zh-CN" w:bidi="en-US"/>
        </w:rPr>
        <w:t xml:space="preserve">quanto a aprovação da norma, </w:t>
      </w:r>
      <w:r w:rsidR="004316BC">
        <w:rPr>
          <w:rFonts w:eastAsia="Lucida Sans Unicode" w:cs="Times New Roman"/>
          <w:lang w:val="pt-BR" w:eastAsia="zh-CN" w:bidi="en-US"/>
        </w:rPr>
        <w:t xml:space="preserve">no entanto, foi solicitado </w:t>
      </w:r>
      <w:r>
        <w:rPr>
          <w:rFonts w:eastAsia="Lucida Sans Unicode" w:cs="Times New Roman"/>
          <w:lang w:val="pt-BR" w:eastAsia="zh-CN" w:bidi="en-US"/>
        </w:rPr>
        <w:t xml:space="preserve">que a Secretária Executiva verificasse junto a Consultoria Jurídica do MMA a forma apropriada </w:t>
      </w:r>
      <w:r w:rsidR="000E1C1C">
        <w:rPr>
          <w:rFonts w:eastAsia="Lucida Sans Unicode" w:cs="Times New Roman"/>
          <w:lang w:val="pt-BR" w:eastAsia="zh-CN" w:bidi="en-US"/>
        </w:rPr>
        <w:t xml:space="preserve">para redigir a ementa e </w:t>
      </w:r>
      <w:r w:rsidR="004316BC">
        <w:rPr>
          <w:rFonts w:eastAsia="Lucida Sans Unicode" w:cs="Times New Roman"/>
          <w:lang w:val="pt-BR" w:eastAsia="zh-CN" w:bidi="en-US"/>
        </w:rPr>
        <w:t xml:space="preserve">o art. 1º, uma vez que </w:t>
      </w:r>
      <w:r w:rsidR="000E1C1C">
        <w:rPr>
          <w:rFonts w:eastAsia="Lucida Sans Unicode" w:cs="Times New Roman"/>
          <w:lang w:val="pt-BR" w:eastAsia="zh-CN" w:bidi="en-US"/>
        </w:rPr>
        <w:t>restou</w:t>
      </w:r>
      <w:r w:rsidR="004316BC">
        <w:rPr>
          <w:rFonts w:eastAsia="Lucida Sans Unicode" w:cs="Times New Roman"/>
          <w:lang w:val="pt-BR" w:eastAsia="zh-CN" w:bidi="en-US"/>
        </w:rPr>
        <w:t xml:space="preserve"> dúvidas quanto ao </w:t>
      </w:r>
      <w:r w:rsidR="008C768F">
        <w:rPr>
          <w:rFonts w:eastAsia="Lucida Sans Unicode" w:cs="Times New Roman"/>
          <w:lang w:val="pt-BR" w:eastAsia="zh-CN" w:bidi="en-US"/>
        </w:rPr>
        <w:t>termo mais adequado a ser utilizado, quais sejam</w:t>
      </w:r>
      <w:r w:rsidR="004316BC">
        <w:rPr>
          <w:rFonts w:eastAsia="Lucida Sans Unicode" w:cs="Times New Roman"/>
          <w:lang w:val="pt-BR" w:eastAsia="zh-CN" w:bidi="en-US"/>
        </w:rPr>
        <w:t xml:space="preserve">: “ substituir a Resolução” ou “alterar a Resolução”. </w:t>
      </w:r>
    </w:p>
    <w:p w:rsidR="009D5AD8" w:rsidRPr="009D5AD8" w:rsidRDefault="009D5AD8" w:rsidP="000E1C1C">
      <w:pPr>
        <w:spacing w:before="120" w:after="120"/>
        <w:jc w:val="both"/>
        <w:rPr>
          <w:rFonts w:eastAsia="Lucida Sans Unicode" w:cs="Times New Roman"/>
          <w:lang w:val="pt-BR" w:eastAsia="zh-CN" w:bidi="en-US"/>
        </w:rPr>
      </w:pPr>
      <w:r w:rsidRPr="003D3346">
        <w:rPr>
          <w:rFonts w:eastAsia="Lucida Sans Unicode" w:cs="Times New Roman"/>
          <w:u w:val="single"/>
          <w:lang w:val="pt-BR" w:eastAsia="zh-CN" w:bidi="en-US"/>
        </w:rPr>
        <w:t>Encaminhamento:</w:t>
      </w:r>
      <w:r w:rsidRPr="009D5AD8">
        <w:rPr>
          <w:rFonts w:eastAsia="Lucida Sans Unicode" w:cs="Times New Roman"/>
          <w:lang w:val="pt-BR" w:eastAsia="zh-CN" w:bidi="en-US"/>
        </w:rPr>
        <w:t xml:space="preserve"> </w:t>
      </w:r>
      <w:r w:rsidR="00720CDD">
        <w:rPr>
          <w:rFonts w:eastAsia="Lucida Sans Unicode" w:cs="Times New Roman"/>
          <w:lang w:val="pt-BR" w:eastAsia="zh-CN" w:bidi="en-US"/>
        </w:rPr>
        <w:t>a proposta de Resolução foi</w:t>
      </w:r>
      <w:r w:rsidR="000317D2">
        <w:rPr>
          <w:rFonts w:eastAsia="Lucida Sans Unicode" w:cs="Times New Roman"/>
          <w:lang w:val="pt-BR" w:eastAsia="zh-CN" w:bidi="en-US"/>
        </w:rPr>
        <w:t xml:space="preserve"> aprovada, </w:t>
      </w:r>
      <w:r w:rsidR="004316BC">
        <w:rPr>
          <w:rFonts w:eastAsia="Lucida Sans Unicode" w:cs="Times New Roman"/>
          <w:lang w:val="pt-BR" w:eastAsia="zh-CN" w:bidi="en-US"/>
        </w:rPr>
        <w:t>cabendo à</w:t>
      </w:r>
      <w:r w:rsidR="000317D2">
        <w:rPr>
          <w:rFonts w:eastAsia="Lucida Sans Unicode" w:cs="Times New Roman"/>
          <w:lang w:val="pt-BR" w:eastAsia="zh-CN" w:bidi="en-US"/>
        </w:rPr>
        <w:t xml:space="preserve"> Secretária Executiva </w:t>
      </w:r>
      <w:r w:rsidR="004316BC">
        <w:rPr>
          <w:rFonts w:eastAsia="Lucida Sans Unicode" w:cs="Times New Roman"/>
          <w:lang w:val="pt-BR" w:eastAsia="zh-CN" w:bidi="en-US"/>
        </w:rPr>
        <w:t xml:space="preserve">adequar a forma do texto, no que se refere a ementa e ao </w:t>
      </w:r>
      <w:r w:rsidR="000317D2">
        <w:rPr>
          <w:rFonts w:eastAsia="Lucida Sans Unicode" w:cs="Times New Roman"/>
          <w:lang w:val="pt-BR" w:eastAsia="zh-CN" w:bidi="en-US"/>
        </w:rPr>
        <w:t>artigo primeiro, seguindo a normas jurídicas para o caso.</w:t>
      </w:r>
    </w:p>
    <w:p w:rsidR="003D3346" w:rsidRDefault="003D3346" w:rsidP="000E1C1C">
      <w:pPr>
        <w:spacing w:before="120" w:after="120"/>
        <w:jc w:val="both"/>
        <w:rPr>
          <w:rFonts w:eastAsia="Lucida Sans Unicode" w:cs="Times New Roman"/>
          <w:b/>
          <w:bCs/>
          <w:lang w:val="pt-BR" w:eastAsia="zh-CN" w:bidi="en-US"/>
        </w:rPr>
      </w:pPr>
    </w:p>
    <w:p w:rsidR="00103808" w:rsidRDefault="00103808" w:rsidP="000E1C1C">
      <w:pPr>
        <w:spacing w:before="120" w:after="120"/>
        <w:jc w:val="both"/>
        <w:rPr>
          <w:rFonts w:eastAsia="Lucida Sans Unicode" w:cs="Times New Roman"/>
          <w:bCs/>
          <w:lang w:val="pt-BR" w:eastAsia="zh-CN" w:bidi="en-US"/>
        </w:rPr>
      </w:pPr>
      <w:r w:rsidRPr="00103808">
        <w:rPr>
          <w:rFonts w:eastAsia="Lucida Sans Unicode" w:cs="Times New Roman"/>
          <w:b/>
          <w:bCs/>
          <w:lang w:val="pt-BR" w:eastAsia="zh-CN" w:bidi="en-US"/>
        </w:rPr>
        <w:t xml:space="preserve">4.2 – </w:t>
      </w:r>
      <w:r w:rsidRPr="00006C1A">
        <w:rPr>
          <w:rFonts w:eastAsia="Lucida Sans Unicode" w:cs="Times New Roman"/>
          <w:b/>
          <w:bCs/>
          <w:lang w:val="pt-BR" w:eastAsia="zh-CN" w:bidi="en-US"/>
        </w:rPr>
        <w:t xml:space="preserve">Altera o Anexo da Resolução CNRH nº 152/12/2013, que “Estabelece a composição do Grupo de Acompanhamento da elaboração do PRH Paraguai”; </w:t>
      </w:r>
      <w:r w:rsidRPr="00006C1A">
        <w:rPr>
          <w:rFonts w:eastAsia="Lucida Sans Unicode" w:cs="Times New Roman"/>
          <w:b/>
          <w:bCs/>
          <w:i/>
          <w:lang w:val="pt-BR" w:eastAsia="zh-CN" w:bidi="en-US"/>
        </w:rPr>
        <w:t>encaminhada pela Câmara Técnica do Plano Nacional de Recursos Hídricos – CTPNRH</w:t>
      </w:r>
      <w:r w:rsidRPr="00103808">
        <w:rPr>
          <w:rFonts w:eastAsia="Lucida Sans Unicode" w:cs="Times New Roman"/>
          <w:bCs/>
          <w:lang w:val="pt-BR" w:eastAsia="zh-CN" w:bidi="en-US"/>
        </w:rPr>
        <w:t>;</w:t>
      </w:r>
    </w:p>
    <w:p w:rsidR="008C768F" w:rsidRDefault="008C768F" w:rsidP="000E1C1C">
      <w:pPr>
        <w:spacing w:before="120" w:after="120"/>
        <w:jc w:val="both"/>
        <w:rPr>
          <w:rFonts w:eastAsia="Lucida Sans Unicode" w:cs="Times New Roman"/>
          <w:bCs/>
          <w:lang w:val="pt-BR" w:eastAsia="zh-CN" w:bidi="en-US"/>
        </w:rPr>
      </w:pPr>
    </w:p>
    <w:p w:rsidR="00EA2FB7" w:rsidRPr="00103808" w:rsidRDefault="008C768F" w:rsidP="000E1C1C">
      <w:pPr>
        <w:spacing w:before="120" w:after="120"/>
        <w:jc w:val="both"/>
        <w:rPr>
          <w:rFonts w:eastAsia="Lucida Sans Unicode" w:cs="Times New Roman"/>
          <w:bCs/>
          <w:lang w:val="pt-BR" w:eastAsia="zh-CN" w:bidi="en-US"/>
        </w:rPr>
      </w:pPr>
      <w:r w:rsidRPr="008C768F">
        <w:rPr>
          <w:rFonts w:eastAsia="Lucida Sans Unicode" w:cs="Times New Roman"/>
          <w:bCs/>
          <w:lang w:val="pt-BR" w:eastAsia="zh-CN" w:bidi="en-US"/>
        </w:rPr>
        <w:t xml:space="preserve">A </w:t>
      </w:r>
      <w:r>
        <w:rPr>
          <w:rFonts w:eastAsia="Lucida Sans Unicode" w:cs="Times New Roman"/>
          <w:bCs/>
          <w:lang w:val="pt-BR" w:eastAsia="zh-CN" w:bidi="en-US"/>
        </w:rPr>
        <w:t>matéria foi apresentada pela Sra. Jussara Cruz</w:t>
      </w:r>
      <w:r w:rsidR="003D3346">
        <w:rPr>
          <w:rFonts w:eastAsia="Lucida Sans Unicode" w:cs="Times New Roman"/>
          <w:bCs/>
          <w:lang w:val="pt-BR" w:eastAsia="zh-CN" w:bidi="en-US"/>
        </w:rPr>
        <w:t>,</w:t>
      </w:r>
      <w:r>
        <w:rPr>
          <w:rFonts w:eastAsia="Lucida Sans Unicode" w:cs="Times New Roman"/>
          <w:bCs/>
          <w:lang w:val="pt-BR" w:eastAsia="zh-CN" w:bidi="en-US"/>
        </w:rPr>
        <w:t xml:space="preserve"> Presidente da Câmara Técnica do Plano Nacional de Recursos Hídricos</w:t>
      </w:r>
      <w:r w:rsidR="00227E80">
        <w:rPr>
          <w:rFonts w:eastAsia="Lucida Sans Unicode" w:cs="Times New Roman"/>
          <w:bCs/>
          <w:lang w:val="pt-BR" w:eastAsia="zh-CN" w:bidi="en-US"/>
        </w:rPr>
        <w:t>, que explicou</w:t>
      </w:r>
      <w:r w:rsidRPr="008C768F">
        <w:rPr>
          <w:rFonts w:eastAsia="Lucida Sans Unicode" w:cs="Times New Roman"/>
          <w:bCs/>
          <w:lang w:val="pt-BR" w:eastAsia="zh-CN" w:bidi="en-US"/>
        </w:rPr>
        <w:t xml:space="preserve"> a tramitação no âmbito da Câmara Técnica, </w:t>
      </w:r>
      <w:r w:rsidR="00227E80">
        <w:rPr>
          <w:rFonts w:eastAsia="Lucida Sans Unicode" w:cs="Times New Roman"/>
          <w:bCs/>
          <w:lang w:val="pt-BR" w:eastAsia="zh-CN" w:bidi="en-US"/>
        </w:rPr>
        <w:t>culminando</w:t>
      </w:r>
      <w:r w:rsidR="00EA2FB7">
        <w:rPr>
          <w:rFonts w:eastAsia="Lucida Sans Unicode" w:cs="Times New Roman"/>
          <w:bCs/>
          <w:lang w:val="pt-BR" w:eastAsia="zh-CN" w:bidi="en-US"/>
        </w:rPr>
        <w:t xml:space="preserve"> com a</w:t>
      </w:r>
      <w:r w:rsidR="00D83DE3">
        <w:rPr>
          <w:rFonts w:eastAsia="Lucida Sans Unicode" w:cs="Times New Roman"/>
          <w:bCs/>
          <w:lang w:val="pt-BR" w:eastAsia="zh-CN" w:bidi="en-US"/>
        </w:rPr>
        <w:t xml:space="preserve"> nova</w:t>
      </w:r>
      <w:r w:rsidRPr="008C768F">
        <w:rPr>
          <w:rFonts w:eastAsia="Lucida Sans Unicode" w:cs="Times New Roman"/>
          <w:bCs/>
          <w:lang w:val="pt-BR" w:eastAsia="zh-CN" w:bidi="en-US"/>
        </w:rPr>
        <w:t xml:space="preserve"> composição do </w:t>
      </w:r>
      <w:r w:rsidRPr="008C768F">
        <w:rPr>
          <w:rFonts w:eastAsia="Lucida Sans Unicode" w:cs="Times New Roman"/>
          <w:bCs/>
          <w:iCs/>
          <w:lang w:val="pt-BR" w:eastAsia="zh-CN" w:bidi="en-US"/>
        </w:rPr>
        <w:t>Grupo de Acompanhamento da elaboração do Plano de Recursos Hídricos da Região Hidrográfica do Paraguai</w:t>
      </w:r>
      <w:r w:rsidRPr="008C768F">
        <w:rPr>
          <w:rFonts w:eastAsia="Lucida Sans Unicode" w:cs="Times New Roman"/>
          <w:bCs/>
          <w:lang w:val="pt-BR" w:eastAsia="zh-CN" w:bidi="en-US"/>
        </w:rPr>
        <w:t xml:space="preserve"> (GAP).</w:t>
      </w:r>
      <w:r w:rsidR="00EA2FB7">
        <w:rPr>
          <w:rFonts w:eastAsia="Lucida Sans Unicode" w:cs="Times New Roman"/>
          <w:bCs/>
          <w:lang w:val="pt-BR" w:eastAsia="zh-CN" w:bidi="en-US"/>
        </w:rPr>
        <w:t xml:space="preserve"> </w:t>
      </w:r>
      <w:r w:rsidR="00912115" w:rsidRPr="00912115">
        <w:rPr>
          <w:rFonts w:eastAsia="Lucida Sans Unicode" w:cs="Times New Roman"/>
          <w:bCs/>
          <w:lang w:val="pt-BR" w:eastAsia="zh-CN" w:bidi="en-US"/>
        </w:rPr>
        <w:t xml:space="preserve">Após </w:t>
      </w:r>
      <w:r w:rsidR="00227E80">
        <w:rPr>
          <w:rFonts w:eastAsia="Lucida Sans Unicode" w:cs="Times New Roman"/>
          <w:bCs/>
          <w:lang w:val="pt-BR" w:eastAsia="zh-CN" w:bidi="en-US"/>
        </w:rPr>
        <w:t>a</w:t>
      </w:r>
      <w:r w:rsidR="00912115" w:rsidRPr="00912115">
        <w:rPr>
          <w:rFonts w:eastAsia="Lucida Sans Unicode" w:cs="Times New Roman"/>
          <w:bCs/>
          <w:lang w:val="pt-BR" w:eastAsia="zh-CN" w:bidi="en-US"/>
        </w:rPr>
        <w:t xml:space="preserve"> explanação, abriu </w:t>
      </w:r>
      <w:r w:rsidR="00912115" w:rsidRPr="00912115">
        <w:rPr>
          <w:rFonts w:eastAsia="Lucida Sans Unicode" w:cs="Times New Roman"/>
          <w:bCs/>
          <w:iCs/>
          <w:lang w:val="pt-BR" w:eastAsia="zh-CN" w:bidi="en-US"/>
        </w:rPr>
        <w:t xml:space="preserve">para as discussões, </w:t>
      </w:r>
      <w:r w:rsidR="003D3346">
        <w:rPr>
          <w:rFonts w:eastAsia="Lucida Sans Unicode" w:cs="Times New Roman"/>
          <w:bCs/>
          <w:iCs/>
          <w:lang w:val="pt-BR" w:eastAsia="zh-CN" w:bidi="en-US"/>
        </w:rPr>
        <w:t>sendo enfatizado a</w:t>
      </w:r>
      <w:r w:rsidR="00EA2FB7">
        <w:rPr>
          <w:rFonts w:eastAsia="Lucida Sans Unicode" w:cs="Times New Roman"/>
          <w:bCs/>
          <w:lang w:val="pt-BR" w:eastAsia="zh-CN" w:bidi="en-US"/>
        </w:rPr>
        <w:t xml:space="preserve"> importância dos Conselhos Estaduais do Mato Grosso e Mato Grosso do Sul </w:t>
      </w:r>
      <w:r w:rsidR="00604C84">
        <w:rPr>
          <w:rFonts w:eastAsia="Lucida Sans Unicode" w:cs="Times New Roman"/>
          <w:bCs/>
          <w:lang w:val="pt-BR" w:eastAsia="zh-CN" w:bidi="en-US"/>
        </w:rPr>
        <w:t xml:space="preserve">se articularem, </w:t>
      </w:r>
      <w:r w:rsidR="003D3346">
        <w:rPr>
          <w:rFonts w:eastAsia="Lucida Sans Unicode" w:cs="Times New Roman"/>
          <w:bCs/>
          <w:lang w:val="pt-BR" w:eastAsia="zh-CN" w:bidi="en-US"/>
        </w:rPr>
        <w:t xml:space="preserve">quando forem indicar os </w:t>
      </w:r>
      <w:r w:rsidR="00604C84">
        <w:rPr>
          <w:rFonts w:eastAsia="Lucida Sans Unicode" w:cs="Times New Roman"/>
          <w:bCs/>
          <w:lang w:val="pt-BR" w:eastAsia="zh-CN" w:bidi="en-US"/>
        </w:rPr>
        <w:t>representantes dos novos segmentos para o GAP, visando garantir a representatividade.</w:t>
      </w:r>
      <w:r w:rsidR="003D3346">
        <w:rPr>
          <w:rFonts w:eastAsia="Lucida Sans Unicode" w:cs="Times New Roman"/>
          <w:bCs/>
          <w:lang w:val="pt-BR" w:eastAsia="zh-CN" w:bidi="en-US"/>
        </w:rPr>
        <w:t xml:space="preserve">  </w:t>
      </w:r>
    </w:p>
    <w:p w:rsidR="00103808" w:rsidRPr="00D83DE3" w:rsidRDefault="00223D5D" w:rsidP="000E1C1C">
      <w:pPr>
        <w:spacing w:before="120" w:after="120"/>
        <w:jc w:val="both"/>
        <w:rPr>
          <w:rFonts w:cs="Times New Roman"/>
          <w:bCs/>
          <w:lang w:val="pt-BR" w:eastAsia="zh-CN" w:bidi="en-US"/>
        </w:rPr>
      </w:pPr>
      <w:r w:rsidRPr="00720CDD">
        <w:rPr>
          <w:rFonts w:cs="Times New Roman"/>
          <w:bCs/>
          <w:u w:val="single"/>
          <w:lang w:val="pt-BR" w:eastAsia="zh-CN" w:bidi="en-US"/>
        </w:rPr>
        <w:t>Encaminhamento:</w:t>
      </w:r>
      <w:r w:rsidR="00D83DE3">
        <w:rPr>
          <w:rFonts w:cs="Times New Roman"/>
          <w:bCs/>
          <w:lang w:val="pt-BR" w:eastAsia="zh-CN" w:bidi="en-US"/>
        </w:rPr>
        <w:t xml:space="preserve"> </w:t>
      </w:r>
      <w:r w:rsidR="00720CDD">
        <w:rPr>
          <w:rFonts w:cs="Times New Roman"/>
          <w:bCs/>
          <w:lang w:val="pt-BR" w:eastAsia="zh-CN" w:bidi="en-US"/>
        </w:rPr>
        <w:t>a p</w:t>
      </w:r>
      <w:r w:rsidR="00D83DE3">
        <w:rPr>
          <w:rFonts w:cs="Times New Roman"/>
          <w:bCs/>
          <w:lang w:val="pt-BR" w:eastAsia="zh-CN" w:bidi="en-US"/>
        </w:rPr>
        <w:t xml:space="preserve">roposta de Resolução </w:t>
      </w:r>
      <w:r w:rsidR="00071D45">
        <w:rPr>
          <w:rFonts w:cs="Times New Roman"/>
          <w:bCs/>
          <w:lang w:val="pt-BR" w:eastAsia="zh-CN" w:bidi="en-US"/>
        </w:rPr>
        <w:t xml:space="preserve">foi </w:t>
      </w:r>
      <w:r w:rsidR="00D83DE3">
        <w:rPr>
          <w:rFonts w:cs="Times New Roman"/>
          <w:bCs/>
          <w:lang w:val="pt-BR" w:eastAsia="zh-CN" w:bidi="en-US"/>
        </w:rPr>
        <w:t>aprovada sem alterações.</w:t>
      </w:r>
    </w:p>
    <w:p w:rsidR="00223D5D" w:rsidRPr="00223D5D" w:rsidRDefault="00223D5D" w:rsidP="000E1C1C">
      <w:pPr>
        <w:spacing w:before="120" w:after="120"/>
        <w:jc w:val="both"/>
        <w:rPr>
          <w:rFonts w:cs="Times New Roman"/>
          <w:bCs/>
          <w:lang w:val="pt-BR" w:eastAsia="zh-CN" w:bidi="en-US"/>
        </w:rPr>
      </w:pPr>
    </w:p>
    <w:p w:rsidR="00103808" w:rsidRPr="00103808" w:rsidRDefault="00103808" w:rsidP="000E1C1C">
      <w:pPr>
        <w:spacing w:before="120" w:after="120"/>
        <w:jc w:val="both"/>
        <w:rPr>
          <w:rFonts w:eastAsia="Lucida Sans Unicode" w:cs="Times New Roman"/>
          <w:lang w:val="pt-BR" w:eastAsia="zh-CN" w:bidi="en-US"/>
        </w:rPr>
      </w:pPr>
      <w:r w:rsidRPr="00103808">
        <w:rPr>
          <w:rFonts w:cs="Times New Roman"/>
          <w:b/>
          <w:bCs/>
          <w:lang w:val="pt-BR" w:eastAsia="zh-CN" w:bidi="en-US"/>
        </w:rPr>
        <w:lastRenderedPageBreak/>
        <w:t>4.3</w:t>
      </w:r>
      <w:r w:rsidRPr="00103808">
        <w:rPr>
          <w:rFonts w:cs="Times New Roman"/>
          <w:b/>
          <w:bCs/>
          <w:i/>
          <w:iCs/>
          <w:lang w:val="pt-BR" w:eastAsia="zh-CN" w:bidi="en-US"/>
        </w:rPr>
        <w:t xml:space="preserve"> –</w:t>
      </w:r>
      <w:r w:rsidRPr="00103808">
        <w:rPr>
          <w:rFonts w:cs="Times New Roman"/>
          <w:i/>
          <w:iCs/>
          <w:lang w:val="pt-BR" w:eastAsia="zh-CN" w:bidi="en-US"/>
        </w:rPr>
        <w:t xml:space="preserve"> </w:t>
      </w:r>
      <w:r w:rsidRPr="00006C1A">
        <w:rPr>
          <w:rFonts w:cs="Times New Roman"/>
          <w:b/>
          <w:lang w:val="pt-PT" w:eastAsia="zh-CN" w:bidi="en-US"/>
        </w:rPr>
        <w:t>Estabelece composição e define a indicação de representações, em ordem progressiva, para eventuais substituições para a CTPNRH, CTIL e CTEM (mandato de 1</w:t>
      </w:r>
      <w:r w:rsidRPr="00006C1A">
        <w:rPr>
          <w:rFonts w:cs="Times New Roman"/>
          <w:b/>
          <w:u w:val="single"/>
          <w:vertAlign w:val="superscript"/>
          <w:lang w:val="pt-PT" w:eastAsia="zh-CN" w:bidi="en-US"/>
        </w:rPr>
        <w:t>o</w:t>
      </w:r>
      <w:r w:rsidRPr="00006C1A">
        <w:rPr>
          <w:rFonts w:cs="Times New Roman"/>
          <w:b/>
          <w:lang w:val="pt-PT" w:eastAsia="zh-CN" w:bidi="en-US"/>
        </w:rPr>
        <w:t xml:space="preserve"> de julho de 2016 a 30 de junho de 2018), para a CTCOB (mandato de 1</w:t>
      </w:r>
      <w:r w:rsidRPr="00006C1A">
        <w:rPr>
          <w:rFonts w:cs="Times New Roman"/>
          <w:b/>
          <w:u w:val="single"/>
          <w:vertAlign w:val="superscript"/>
          <w:lang w:val="pt-PT" w:eastAsia="zh-CN" w:bidi="en-US"/>
        </w:rPr>
        <w:t>o</w:t>
      </w:r>
      <w:r w:rsidRPr="00006C1A">
        <w:rPr>
          <w:rFonts w:cs="Times New Roman"/>
          <w:b/>
          <w:vertAlign w:val="superscript"/>
          <w:lang w:val="pt-PT" w:eastAsia="zh-CN" w:bidi="en-US"/>
        </w:rPr>
        <w:t xml:space="preserve"> </w:t>
      </w:r>
      <w:r w:rsidRPr="00006C1A">
        <w:rPr>
          <w:rFonts w:cs="Times New Roman"/>
          <w:b/>
          <w:lang w:val="pt-PT" w:eastAsia="zh-CN" w:bidi="en-US"/>
        </w:rPr>
        <w:t>de agosto de 2016 a 31 de julho de 2018), e dá outras providências</w:t>
      </w:r>
      <w:r w:rsidRPr="00006C1A">
        <w:rPr>
          <w:rFonts w:cs="Times New Roman"/>
          <w:b/>
          <w:lang w:val="pt-BR" w:eastAsia="zh-CN" w:bidi="en-US"/>
        </w:rPr>
        <w:t xml:space="preserve">, </w:t>
      </w:r>
      <w:r w:rsidRPr="00006C1A">
        <w:rPr>
          <w:rFonts w:cs="Times New Roman"/>
          <w:b/>
          <w:i/>
          <w:iCs/>
          <w:color w:val="auto"/>
          <w:lang w:val="pt-BR" w:eastAsia="zh-CN" w:bidi="en-US"/>
        </w:rPr>
        <w:t>encaminhada pela Câmara Técnica de Assuntos Legais e Institucionais – CTIL</w:t>
      </w:r>
      <w:r w:rsidRPr="00103808">
        <w:rPr>
          <w:rFonts w:cs="Times New Roman"/>
          <w:lang w:val="pt-BR" w:eastAsia="zh-CN" w:bidi="en-US"/>
        </w:rPr>
        <w:t>;</w:t>
      </w:r>
    </w:p>
    <w:p w:rsidR="00103808" w:rsidRPr="00103808" w:rsidRDefault="00103808" w:rsidP="000E1C1C">
      <w:pPr>
        <w:spacing w:before="120" w:after="120"/>
        <w:jc w:val="both"/>
        <w:rPr>
          <w:rFonts w:eastAsia="Lucida Sans Unicode" w:cs="Times New Roman"/>
          <w:lang w:val="pt-BR" w:eastAsia="zh-CN" w:bidi="en-US"/>
        </w:rPr>
      </w:pPr>
    </w:p>
    <w:p w:rsidR="00006C1A" w:rsidRDefault="00720CDD" w:rsidP="00720CDD">
      <w:pPr>
        <w:autoSpaceDE w:val="0"/>
        <w:spacing w:before="120" w:after="120"/>
        <w:jc w:val="both"/>
        <w:rPr>
          <w:rFonts w:eastAsia="TimesNewRomanPSMT" w:cs="Times New Roman"/>
          <w:color w:val="auto"/>
          <w:lang w:val="pt-BR"/>
        </w:rPr>
      </w:pPr>
      <w:r>
        <w:rPr>
          <w:rFonts w:eastAsia="TimesNewRomanPSMT" w:cs="Times New Roman"/>
          <w:color w:val="auto"/>
          <w:lang w:val="pt-BR"/>
        </w:rPr>
        <w:t xml:space="preserve">O </w:t>
      </w:r>
      <w:r w:rsidRPr="00010F89">
        <w:rPr>
          <w:rFonts w:eastAsia="TimesNewRomanPSMT" w:cs="Times New Roman"/>
          <w:color w:val="auto"/>
          <w:lang w:val="pt-BR"/>
        </w:rPr>
        <w:t xml:space="preserve">Sr. Júlio </w:t>
      </w:r>
      <w:proofErr w:type="spellStart"/>
      <w:r>
        <w:rPr>
          <w:rFonts w:eastAsia="TimesNewRomanPSMT" w:cs="Times New Roman"/>
          <w:color w:val="auto"/>
          <w:lang w:val="pt-BR"/>
        </w:rPr>
        <w:t>Thadeu</w:t>
      </w:r>
      <w:proofErr w:type="spellEnd"/>
      <w:r>
        <w:rPr>
          <w:rFonts w:eastAsia="TimesNewRomanPSMT" w:cs="Times New Roman"/>
          <w:color w:val="auto"/>
          <w:lang w:val="pt-BR"/>
        </w:rPr>
        <w:t xml:space="preserve"> </w:t>
      </w:r>
      <w:proofErr w:type="spellStart"/>
      <w:r w:rsidR="00446C91" w:rsidRPr="00010F89">
        <w:rPr>
          <w:rFonts w:eastAsia="TimesNewRomanPSMT" w:cs="Times New Roman"/>
          <w:color w:val="auto"/>
          <w:lang w:val="pt-BR"/>
        </w:rPr>
        <w:t>Kettelhut</w:t>
      </w:r>
      <w:proofErr w:type="spellEnd"/>
      <w:r w:rsidR="00446C91">
        <w:rPr>
          <w:rFonts w:eastAsia="TimesNewRomanPSMT" w:cs="Times New Roman"/>
          <w:color w:val="auto"/>
          <w:lang w:val="pt-BR"/>
        </w:rPr>
        <w:t>,</w:t>
      </w:r>
      <w:r w:rsidR="00446C91" w:rsidRPr="00010F89">
        <w:rPr>
          <w:rFonts w:eastAsia="TimesNewRomanPSMT" w:cs="Times New Roman"/>
          <w:color w:val="auto"/>
          <w:lang w:val="pt-BR"/>
        </w:rPr>
        <w:t xml:space="preserve"> Presidente</w:t>
      </w:r>
      <w:r w:rsidR="00006C1A" w:rsidRPr="00010F89">
        <w:rPr>
          <w:rFonts w:eastAsia="TimesNewRomanPSMT" w:cs="Times New Roman"/>
          <w:color w:val="auto"/>
          <w:lang w:val="pt-BR"/>
        </w:rPr>
        <w:t xml:space="preserve"> da CTIL</w:t>
      </w:r>
      <w:r w:rsidR="00604C84">
        <w:rPr>
          <w:rFonts w:eastAsia="TimesNewRomanPSMT" w:cs="Times New Roman"/>
          <w:color w:val="auto"/>
          <w:lang w:val="pt-BR"/>
        </w:rPr>
        <w:t>,</w:t>
      </w:r>
      <w:r w:rsidR="00006C1A" w:rsidRPr="00010F89">
        <w:rPr>
          <w:rFonts w:eastAsia="TimesNewRomanPSMT" w:cs="Times New Roman"/>
          <w:color w:val="auto"/>
          <w:lang w:val="pt-BR"/>
        </w:rPr>
        <w:t xml:space="preserve"> descreveu os procedimentos utilizados pela Secretaria Executiva do CNRH para o recebimento e compilação das manifestações para participação em Câmaras Técnicas. Também esclareceu os critérios utilizados durante a reunião da CTIL para ocupação de vagas nos casos em que o número de interessados superou as 17 vagas disponíveis.</w:t>
      </w:r>
    </w:p>
    <w:p w:rsidR="00006C1A" w:rsidRPr="00010F89" w:rsidRDefault="00006C1A" w:rsidP="000E1C1C">
      <w:pPr>
        <w:autoSpaceDE w:val="0"/>
        <w:spacing w:before="120" w:after="120" w:line="360" w:lineRule="auto"/>
        <w:jc w:val="both"/>
        <w:rPr>
          <w:rFonts w:eastAsia="TimesNewRomanPSMT" w:cs="Times New Roman"/>
          <w:color w:val="auto"/>
          <w:lang w:val="pt-BR"/>
        </w:rPr>
      </w:pPr>
      <w:r w:rsidRPr="00010F89">
        <w:rPr>
          <w:rFonts w:eastAsia="TimesNewRomanPSMT" w:cs="Times New Roman"/>
          <w:u w:val="single"/>
          <w:lang w:val="pt-BR"/>
        </w:rPr>
        <w:t>Encaminhamento</w:t>
      </w:r>
      <w:r w:rsidRPr="00010F89">
        <w:rPr>
          <w:rFonts w:eastAsia="TimesNewRomanPSMT" w:cs="Times New Roman"/>
          <w:lang w:val="pt-BR"/>
        </w:rPr>
        <w:t xml:space="preserve">: </w:t>
      </w:r>
      <w:r w:rsidR="00720CDD">
        <w:rPr>
          <w:rFonts w:eastAsia="TimesNewRomanPSMT" w:cs="Times New Roman"/>
          <w:color w:val="auto"/>
          <w:lang w:val="pt-BR"/>
        </w:rPr>
        <w:t>a p</w:t>
      </w:r>
      <w:r w:rsidRPr="00010F89">
        <w:rPr>
          <w:rFonts w:eastAsia="TimesNewRomanPSMT" w:cs="Times New Roman"/>
          <w:color w:val="auto"/>
          <w:lang w:val="pt-BR"/>
        </w:rPr>
        <w:t>roposta de Resolução foi aprovada</w:t>
      </w:r>
      <w:r>
        <w:rPr>
          <w:rFonts w:eastAsia="TimesNewRomanPSMT" w:cs="Times New Roman"/>
          <w:color w:val="auto"/>
          <w:lang w:val="pt-BR"/>
        </w:rPr>
        <w:t xml:space="preserve"> sem </w:t>
      </w:r>
      <w:r w:rsidR="00AE028D">
        <w:rPr>
          <w:rFonts w:eastAsia="TimesNewRomanPSMT" w:cs="Times New Roman"/>
          <w:color w:val="auto"/>
          <w:lang w:val="pt-BR"/>
        </w:rPr>
        <w:t xml:space="preserve">alterações. </w:t>
      </w:r>
      <w:r>
        <w:rPr>
          <w:rFonts w:eastAsia="TimesNewRomanPSMT" w:cs="Times New Roman"/>
          <w:color w:val="auto"/>
          <w:lang w:val="pt-BR"/>
        </w:rPr>
        <w:t xml:space="preserve"> </w:t>
      </w:r>
    </w:p>
    <w:p w:rsidR="00103808" w:rsidRPr="00103808" w:rsidRDefault="00103808" w:rsidP="000E1C1C">
      <w:pPr>
        <w:spacing w:before="120" w:after="120"/>
        <w:jc w:val="both"/>
        <w:rPr>
          <w:rFonts w:eastAsia="Lucida Sans Unicode" w:cs="Times New Roman"/>
          <w:lang w:val="pt-BR" w:eastAsia="zh-CN" w:bidi="en-US"/>
        </w:rPr>
      </w:pPr>
    </w:p>
    <w:p w:rsidR="00103808" w:rsidRPr="00103808" w:rsidRDefault="00103808" w:rsidP="000E1C1C">
      <w:pPr>
        <w:spacing w:before="120" w:after="120"/>
        <w:jc w:val="both"/>
        <w:rPr>
          <w:rFonts w:eastAsia="Lucida Sans Unicode" w:cs="Times New Roman"/>
          <w:lang w:val="pt-BR" w:eastAsia="zh-CN" w:bidi="en-US"/>
        </w:rPr>
      </w:pPr>
      <w:r w:rsidRPr="00103808">
        <w:rPr>
          <w:rFonts w:eastAsia="Lucida Sans Unicode" w:cs="Times New Roman"/>
          <w:b/>
          <w:bCs/>
          <w:lang w:val="pt-BR" w:eastAsia="zh-CN" w:bidi="en-US"/>
        </w:rPr>
        <w:t xml:space="preserve">5. </w:t>
      </w:r>
      <w:r w:rsidRPr="00103808">
        <w:rPr>
          <w:rFonts w:eastAsia="Lucida Sans Unicode" w:cs="Times New Roman"/>
          <w:lang w:val="pt-BR" w:eastAsia="zh-CN" w:bidi="en-US"/>
        </w:rPr>
        <w:t>Deliberação sobre proposta de Moção que:</w:t>
      </w:r>
    </w:p>
    <w:p w:rsidR="00103808" w:rsidRPr="00103808" w:rsidRDefault="00103808" w:rsidP="000E1C1C">
      <w:pPr>
        <w:spacing w:before="120" w:after="120"/>
        <w:jc w:val="both"/>
        <w:rPr>
          <w:rFonts w:eastAsia="Lucida Sans Unicode" w:cs="Times New Roman"/>
          <w:lang w:val="pt-BR" w:eastAsia="zh-CN" w:bidi="en-US"/>
        </w:rPr>
      </w:pPr>
    </w:p>
    <w:p w:rsidR="00103808" w:rsidRDefault="00103808" w:rsidP="000E1C1C">
      <w:pPr>
        <w:spacing w:before="120" w:after="120"/>
        <w:ind w:right="-35"/>
        <w:jc w:val="both"/>
        <w:rPr>
          <w:rFonts w:eastAsia="Lucida Sans Unicode" w:cs="Times New Roman"/>
          <w:b/>
          <w:bCs/>
          <w:i/>
          <w:lang w:val="pt-BR" w:eastAsia="zh-CN" w:bidi="en-US"/>
        </w:rPr>
      </w:pPr>
      <w:r w:rsidRPr="00103808">
        <w:rPr>
          <w:rFonts w:eastAsia="Lucida Sans Unicode" w:cs="Times New Roman"/>
          <w:b/>
          <w:bCs/>
          <w:lang w:val="pt-BR" w:eastAsia="zh-CN" w:bidi="en-US"/>
        </w:rPr>
        <w:t xml:space="preserve">5.1 -  </w:t>
      </w:r>
      <w:r w:rsidRPr="00006C1A">
        <w:rPr>
          <w:rFonts w:eastAsia="Lucida Sans Unicode" w:cs="Times New Roman"/>
          <w:b/>
          <w:bCs/>
          <w:lang w:val="pt-BR" w:eastAsia="zh-CN" w:bidi="en-US"/>
        </w:rPr>
        <w:t>Recomenda que a indicação do conselheiro representante dos Conselhos Estaduais e Distrital de recursos hídricos seja acompanhada por ato formal de aprovação da plenária do respectivo Conselho</w:t>
      </w:r>
      <w:r w:rsidRPr="00006C1A">
        <w:rPr>
          <w:rFonts w:eastAsia="Lucida Sans Unicode" w:cs="Times New Roman"/>
          <w:b/>
          <w:bCs/>
          <w:i/>
          <w:lang w:val="pt-BR" w:eastAsia="zh-CN" w:bidi="en-US"/>
        </w:rPr>
        <w:t xml:space="preserve">, </w:t>
      </w:r>
      <w:r w:rsidRPr="00006C1A">
        <w:rPr>
          <w:rFonts w:eastAsia="Lucida Sans Unicode" w:cs="Times New Roman"/>
          <w:b/>
          <w:bCs/>
          <w:i/>
          <w:iCs/>
          <w:lang w:val="pt-BR" w:eastAsia="zh-CN" w:bidi="en-US"/>
        </w:rPr>
        <w:t>encaminhada pela Câmara Técnica de Assuntos Legais e Institucionais – CTIL</w:t>
      </w:r>
      <w:r w:rsidRPr="00006C1A">
        <w:rPr>
          <w:rFonts w:eastAsia="Lucida Sans Unicode" w:cs="Times New Roman"/>
          <w:b/>
          <w:bCs/>
          <w:i/>
          <w:lang w:val="pt-BR" w:eastAsia="zh-CN" w:bidi="en-US"/>
        </w:rPr>
        <w:t>;</w:t>
      </w:r>
    </w:p>
    <w:p w:rsidR="00247E85" w:rsidRDefault="00247E85" w:rsidP="000E1C1C">
      <w:pPr>
        <w:spacing w:before="120" w:after="120"/>
        <w:ind w:right="-35"/>
        <w:jc w:val="both"/>
        <w:rPr>
          <w:rFonts w:eastAsia="Lucida Sans Unicode" w:cs="Times New Roman"/>
          <w:b/>
          <w:bCs/>
          <w:lang w:val="pt-BR" w:eastAsia="zh-CN" w:bidi="en-US"/>
        </w:rPr>
      </w:pPr>
    </w:p>
    <w:p w:rsidR="00534C54" w:rsidRDefault="003C626A" w:rsidP="000E1C1C">
      <w:pPr>
        <w:spacing w:before="120" w:after="120"/>
        <w:ind w:right="-35"/>
        <w:jc w:val="both"/>
        <w:rPr>
          <w:rFonts w:eastAsia="Lucida Sans Unicode" w:cs="Times New Roman"/>
          <w:bCs/>
          <w:lang w:val="pt-BR" w:eastAsia="zh-CN" w:bidi="en-US"/>
        </w:rPr>
      </w:pPr>
      <w:r>
        <w:rPr>
          <w:rFonts w:eastAsia="Lucida Sans Unicode" w:cs="Times New Roman"/>
          <w:bCs/>
          <w:lang w:val="pt-BR" w:eastAsia="zh-CN" w:bidi="en-US"/>
        </w:rPr>
        <w:t xml:space="preserve">A matéria foi apresentada pelo Conselheiro </w:t>
      </w:r>
      <w:r w:rsidRPr="003C626A">
        <w:rPr>
          <w:rFonts w:eastAsia="Lucida Sans Unicode" w:cs="Times New Roman"/>
          <w:bCs/>
          <w:lang w:val="pt-BR" w:eastAsia="zh-CN" w:bidi="en-US"/>
        </w:rPr>
        <w:t>Sr. João Clímaco Soares de Mendonça Filho, representante das Organizações não Governamentais,</w:t>
      </w:r>
      <w:r>
        <w:rPr>
          <w:rFonts w:eastAsia="Lucida Sans Unicode" w:cs="Times New Roman"/>
          <w:bCs/>
          <w:lang w:val="pt-BR" w:eastAsia="zh-CN" w:bidi="en-US"/>
        </w:rPr>
        <w:t xml:space="preserve"> que explicou a motivação pela qual o segmento por ele representado encaminhou a proposta ao CNRH. Informou que a proposta passou na CTIL, ocasião </w:t>
      </w:r>
      <w:r w:rsidR="00FA37BE">
        <w:rPr>
          <w:rFonts w:eastAsia="Lucida Sans Unicode" w:cs="Times New Roman"/>
          <w:bCs/>
          <w:lang w:val="pt-BR" w:eastAsia="zh-CN" w:bidi="en-US"/>
        </w:rPr>
        <w:t xml:space="preserve">que os membros </w:t>
      </w:r>
      <w:r w:rsidR="003B4198">
        <w:rPr>
          <w:rFonts w:eastAsia="Lucida Sans Unicode" w:cs="Times New Roman"/>
          <w:bCs/>
          <w:lang w:val="pt-BR" w:eastAsia="zh-CN" w:bidi="en-US"/>
        </w:rPr>
        <w:t xml:space="preserve">propuseram uma nova redação. </w:t>
      </w:r>
      <w:r w:rsidR="00534C54">
        <w:rPr>
          <w:rFonts w:eastAsia="Lucida Sans Unicode" w:cs="Times New Roman"/>
          <w:bCs/>
          <w:lang w:val="pt-BR" w:eastAsia="zh-CN" w:bidi="en-US"/>
        </w:rPr>
        <w:t xml:space="preserve">Foi argumentado por alguns conselheiros que haveria problemas operacionais para implementar a moção, </w:t>
      </w:r>
      <w:r w:rsidR="00AE028D">
        <w:rPr>
          <w:rFonts w:eastAsia="Lucida Sans Unicode" w:cs="Times New Roman"/>
          <w:bCs/>
          <w:lang w:val="pt-BR" w:eastAsia="zh-CN" w:bidi="en-US"/>
        </w:rPr>
        <w:t xml:space="preserve">podendo, </w:t>
      </w:r>
      <w:r w:rsidR="00534C54">
        <w:rPr>
          <w:rFonts w:eastAsia="Lucida Sans Unicode" w:cs="Times New Roman"/>
          <w:bCs/>
          <w:lang w:val="pt-BR" w:eastAsia="zh-CN" w:bidi="en-US"/>
        </w:rPr>
        <w:t>inclusive</w:t>
      </w:r>
      <w:r w:rsidR="00AE028D">
        <w:rPr>
          <w:rFonts w:eastAsia="Lucida Sans Unicode" w:cs="Times New Roman"/>
          <w:bCs/>
          <w:lang w:val="pt-BR" w:eastAsia="zh-CN" w:bidi="en-US"/>
        </w:rPr>
        <w:t>, ser entendida como</w:t>
      </w:r>
      <w:r w:rsidR="00534C54">
        <w:rPr>
          <w:rFonts w:eastAsia="Lucida Sans Unicode" w:cs="Times New Roman"/>
          <w:bCs/>
          <w:lang w:val="pt-BR" w:eastAsia="zh-CN" w:bidi="en-US"/>
        </w:rPr>
        <w:t xml:space="preserve"> uma intromissão nas normas internas dos Conselhos Estaduais. </w:t>
      </w:r>
      <w:r w:rsidR="003B4198">
        <w:rPr>
          <w:rFonts w:eastAsia="Lucida Sans Unicode" w:cs="Times New Roman"/>
          <w:bCs/>
          <w:lang w:val="pt-BR" w:eastAsia="zh-CN" w:bidi="en-US"/>
        </w:rPr>
        <w:t>A proposta foi colocada em votação sendo rejeitada pela maioria do plenário.</w:t>
      </w:r>
    </w:p>
    <w:p w:rsidR="00006C1A" w:rsidRDefault="00223D5D" w:rsidP="000E1C1C">
      <w:pPr>
        <w:spacing w:before="120" w:after="120"/>
        <w:ind w:right="-35"/>
        <w:jc w:val="both"/>
        <w:rPr>
          <w:rFonts w:eastAsia="TimesNewRomanPSMT" w:cs="TimesNewRomanPSMT"/>
          <w:lang w:val="pt-BR" w:bidi="en-US"/>
        </w:rPr>
      </w:pPr>
      <w:r w:rsidRPr="00AE028D">
        <w:rPr>
          <w:rFonts w:eastAsia="TimesNewRomanPSMT" w:cs="TimesNewRomanPSMT"/>
          <w:u w:val="single"/>
          <w:lang w:val="pt-BR" w:bidi="en-US"/>
        </w:rPr>
        <w:t>Encaminhamento</w:t>
      </w:r>
      <w:r w:rsidRPr="00534C54">
        <w:rPr>
          <w:rFonts w:eastAsia="TimesNewRomanPSMT" w:cs="TimesNewRomanPSMT"/>
          <w:b/>
          <w:lang w:val="pt-BR" w:bidi="en-US"/>
        </w:rPr>
        <w:t>:</w:t>
      </w:r>
      <w:r w:rsidR="00247E85">
        <w:rPr>
          <w:rFonts w:eastAsia="TimesNewRomanPSMT" w:cs="TimesNewRomanPSMT"/>
          <w:lang w:val="pt-BR" w:bidi="en-US"/>
        </w:rPr>
        <w:t xml:space="preserve"> a proposta de Moção foi rejeita</w:t>
      </w:r>
      <w:r w:rsidR="003B4198">
        <w:rPr>
          <w:rFonts w:eastAsia="TimesNewRomanPSMT" w:cs="TimesNewRomanPSMT"/>
          <w:lang w:val="pt-BR" w:bidi="en-US"/>
        </w:rPr>
        <w:t>da.</w:t>
      </w:r>
    </w:p>
    <w:p w:rsidR="003B4198" w:rsidRPr="00103808" w:rsidRDefault="003B4198" w:rsidP="000E1C1C">
      <w:pPr>
        <w:spacing w:before="120" w:after="120"/>
        <w:ind w:right="-35"/>
        <w:jc w:val="both"/>
        <w:rPr>
          <w:rFonts w:eastAsia="Lucida Sans Unicode" w:cs="Times New Roman"/>
          <w:bCs/>
          <w:lang w:val="pt-BR" w:eastAsia="zh-CN" w:bidi="en-US"/>
        </w:rPr>
      </w:pPr>
    </w:p>
    <w:p w:rsidR="00103808" w:rsidRPr="005A38B2" w:rsidRDefault="00103808" w:rsidP="000E1C1C">
      <w:pPr>
        <w:spacing w:before="120" w:after="120"/>
        <w:ind w:right="-35"/>
        <w:jc w:val="both"/>
        <w:rPr>
          <w:rFonts w:eastAsia="Lucida Sans Unicode" w:cs="Times New Roman"/>
          <w:b/>
          <w:lang w:val="pt-BR" w:eastAsia="zh-CN" w:bidi="en-US"/>
        </w:rPr>
      </w:pPr>
      <w:r w:rsidRPr="00103808">
        <w:rPr>
          <w:rFonts w:eastAsia="Lucida Sans Unicode" w:cs="Times New Roman"/>
          <w:b/>
          <w:bCs/>
          <w:iCs/>
          <w:lang w:val="pt-BR" w:eastAsia="zh-CN" w:bidi="en-US"/>
        </w:rPr>
        <w:t>6.</w:t>
      </w:r>
      <w:r w:rsidRPr="00103808">
        <w:rPr>
          <w:rFonts w:eastAsia="Lucida Sans Unicode" w:cs="Times New Roman"/>
          <w:iCs/>
          <w:lang w:val="pt-BR" w:eastAsia="zh-CN" w:bidi="en-US"/>
        </w:rPr>
        <w:t xml:space="preserve"> </w:t>
      </w:r>
      <w:r w:rsidRPr="005A38B2">
        <w:rPr>
          <w:rFonts w:eastAsia="Lucida Sans Unicode" w:cs="Times New Roman"/>
          <w:b/>
          <w:bCs/>
          <w:lang w:val="pt-BR" w:eastAsia="zh-CN" w:bidi="en-US"/>
        </w:rPr>
        <w:t>Oitiva do Conselho Nacional de Recursos Hídricos relativa a prorrogação do prazo para início de operação estabelecido na outorga de direito de uso dos recursos hídricos do Rio São Francisco para execução do Projeto de Integração do Rio São Francisco com as Bacias Hidrográficas do Nordeste Setentrional - PISF,</w:t>
      </w:r>
      <w:r w:rsidRPr="005A38B2">
        <w:rPr>
          <w:rFonts w:eastAsia="Lucida Sans Unicode" w:cs="Times New Roman"/>
          <w:b/>
          <w:lang w:val="pt-BR" w:eastAsia="zh-CN" w:bidi="en-US"/>
        </w:rPr>
        <w:t xml:space="preserve"> em atendimento ao disposto no § 2º, do artigo 5º da Lei nº 9.984, de 17 de julho de 2000.</w:t>
      </w:r>
    </w:p>
    <w:p w:rsidR="004F093C" w:rsidRDefault="004F093C" w:rsidP="000E1C1C">
      <w:pPr>
        <w:spacing w:before="120" w:after="120"/>
        <w:ind w:right="-35"/>
        <w:jc w:val="both"/>
        <w:rPr>
          <w:rFonts w:eastAsia="Lucida Sans Unicode" w:cs="Times New Roman"/>
          <w:lang w:val="pt-BR" w:eastAsia="zh-CN" w:bidi="en-US"/>
        </w:rPr>
      </w:pPr>
    </w:p>
    <w:p w:rsidR="005F1CA9" w:rsidRDefault="004F093C" w:rsidP="00F71894">
      <w:pPr>
        <w:pStyle w:val="Default"/>
        <w:spacing w:before="120" w:after="120"/>
        <w:jc w:val="both"/>
        <w:rPr>
          <w:rFonts w:eastAsia="TimesNewRomanPSMT"/>
          <w:color w:val="auto"/>
        </w:rPr>
      </w:pPr>
      <w:r w:rsidRPr="005A38B2">
        <w:rPr>
          <w:rFonts w:eastAsia="TimesNewRomanPSMT"/>
          <w:color w:val="auto"/>
        </w:rPr>
        <w:t xml:space="preserve">Em atendimento ao </w:t>
      </w:r>
      <w:r w:rsidR="005F1CA9" w:rsidRPr="005A38B2">
        <w:rPr>
          <w:color w:val="auto"/>
        </w:rPr>
        <w:t xml:space="preserve">Ofício nº 152/2016/AA-ANA, </w:t>
      </w:r>
      <w:r w:rsidR="0079257D">
        <w:rPr>
          <w:color w:val="auto"/>
        </w:rPr>
        <w:t xml:space="preserve">da </w:t>
      </w:r>
      <w:r w:rsidR="0079257D" w:rsidRPr="005A38B2">
        <w:rPr>
          <w:rFonts w:eastAsia="TimesNewRomanPSMT"/>
          <w:color w:val="auto"/>
        </w:rPr>
        <w:t xml:space="preserve">Agência Nacional de Águas, </w:t>
      </w:r>
      <w:r w:rsidR="005F1CA9" w:rsidRPr="005A38B2">
        <w:rPr>
          <w:color w:val="auto"/>
        </w:rPr>
        <w:t xml:space="preserve">de 24/5/2016, realizou-se a oitiva do CNRH para prorrogação do prazo definido no ato de Outorga de Direito de Uso de Recursos Hídricos do PISF. </w:t>
      </w:r>
      <w:r w:rsidR="006F4A8D">
        <w:rPr>
          <w:color w:val="auto"/>
        </w:rPr>
        <w:t xml:space="preserve">Foi esclarecido que </w:t>
      </w:r>
      <w:r w:rsidR="006F4A8D" w:rsidRPr="006F4A8D">
        <w:rPr>
          <w:color w:val="auto"/>
        </w:rPr>
        <w:t>a matéria encontra amparo legal no art. 5º, §2º da Lei nº 9.984/2000, que versa sobre a necessidade de ouvir o CNRH para a prorrogação do prazo definido no ato de outorga de direito de uso de recursos hídricos, quando o porte e a importância social e econômica do empreendimento o justificar.</w:t>
      </w:r>
      <w:r w:rsidR="006F4A8D">
        <w:rPr>
          <w:color w:val="auto"/>
        </w:rPr>
        <w:t xml:space="preserve"> </w:t>
      </w:r>
      <w:r w:rsidR="005F1CA9" w:rsidRPr="005A38B2">
        <w:rPr>
          <w:color w:val="auto"/>
        </w:rPr>
        <w:t>O Ministério da Integração Nacional apresentou as justificativas para a solicitação de prorrogação</w:t>
      </w:r>
      <w:r w:rsidR="009A1D76">
        <w:rPr>
          <w:color w:val="auto"/>
        </w:rPr>
        <w:t xml:space="preserve"> e </w:t>
      </w:r>
      <w:r w:rsidR="005F1CA9" w:rsidRPr="005A38B2">
        <w:rPr>
          <w:color w:val="auto"/>
        </w:rPr>
        <w:t xml:space="preserve">na sequência abriu-se para manifestações dos conselheiros, </w:t>
      </w:r>
      <w:r w:rsidR="005F1CA9" w:rsidRPr="005A38B2">
        <w:rPr>
          <w:rFonts w:eastAsia="Lucida Sans Unicode"/>
          <w:color w:val="auto"/>
          <w:lang w:eastAsia="zh-CN" w:bidi="en-US"/>
        </w:rPr>
        <w:t xml:space="preserve">em atendimento ao disposto no § 2º do artigo 5º da Lei nº 9.984, de 17/7/2000. </w:t>
      </w:r>
      <w:r w:rsidR="005A38B2" w:rsidRPr="005A38B2">
        <w:rPr>
          <w:rFonts w:eastAsia="Lucida Sans Unicode"/>
          <w:color w:val="auto"/>
          <w:lang w:eastAsia="zh-CN" w:bidi="en-US"/>
        </w:rPr>
        <w:t xml:space="preserve"> O Sr. Secretário Ricardo </w:t>
      </w:r>
      <w:proofErr w:type="spellStart"/>
      <w:r w:rsidR="005A38B2" w:rsidRPr="005A38B2">
        <w:rPr>
          <w:rFonts w:eastAsia="Lucida Sans Unicode"/>
          <w:color w:val="auto"/>
          <w:lang w:eastAsia="zh-CN" w:bidi="en-US"/>
        </w:rPr>
        <w:t>Soavinki</w:t>
      </w:r>
      <w:proofErr w:type="spellEnd"/>
      <w:r w:rsidR="005A38B2" w:rsidRPr="005A38B2">
        <w:rPr>
          <w:rFonts w:eastAsia="Lucida Sans Unicode"/>
          <w:color w:val="auto"/>
          <w:lang w:eastAsia="zh-CN" w:bidi="en-US"/>
        </w:rPr>
        <w:t xml:space="preserve"> informou que </w:t>
      </w:r>
      <w:r w:rsidR="005A38B2">
        <w:rPr>
          <w:color w:val="auto"/>
        </w:rPr>
        <w:t>a transcrição das falas seria</w:t>
      </w:r>
      <w:r w:rsidR="005A38B2" w:rsidRPr="005A38B2">
        <w:rPr>
          <w:color w:val="auto"/>
        </w:rPr>
        <w:t xml:space="preserve"> encaminhada a ANA para as providencias subsequentes. </w:t>
      </w:r>
    </w:p>
    <w:p w:rsidR="005F1CA9" w:rsidRDefault="005F1CA9" w:rsidP="000E1C1C">
      <w:pPr>
        <w:spacing w:before="120" w:after="120"/>
        <w:ind w:right="-35"/>
        <w:jc w:val="both"/>
        <w:rPr>
          <w:rFonts w:eastAsia="TimesNewRomanPSMT" w:cs="Times New Roman"/>
          <w:color w:val="auto"/>
          <w:lang w:val="pt-BR"/>
        </w:rPr>
      </w:pPr>
    </w:p>
    <w:p w:rsidR="00446C91" w:rsidRDefault="00446C91" w:rsidP="000E1C1C">
      <w:pPr>
        <w:spacing w:before="120" w:after="120"/>
        <w:ind w:right="-35"/>
        <w:jc w:val="both"/>
        <w:rPr>
          <w:rFonts w:eastAsia="TimesNewRomanPSMT" w:cs="Times New Roman"/>
          <w:color w:val="auto"/>
          <w:lang w:val="pt-BR"/>
        </w:rPr>
      </w:pPr>
    </w:p>
    <w:p w:rsidR="00103808" w:rsidRDefault="00103808" w:rsidP="000E1C1C">
      <w:pPr>
        <w:spacing w:before="120" w:after="120"/>
        <w:jc w:val="both"/>
        <w:rPr>
          <w:rFonts w:eastAsia="Lucida Sans Unicode" w:cs="Times New Roman"/>
          <w:color w:val="auto"/>
          <w:lang w:val="pt-BR" w:eastAsia="zh-CN" w:bidi="en-US"/>
        </w:rPr>
      </w:pPr>
      <w:r w:rsidRPr="00103808">
        <w:rPr>
          <w:rFonts w:eastAsia="Lucida Sans Unicode" w:cs="Times New Roman"/>
          <w:b/>
          <w:color w:val="auto"/>
          <w:lang w:val="pt-BR" w:eastAsia="zh-CN" w:bidi="en-US"/>
        </w:rPr>
        <w:lastRenderedPageBreak/>
        <w:t xml:space="preserve">7. </w:t>
      </w:r>
      <w:r w:rsidRPr="00103808">
        <w:rPr>
          <w:rFonts w:eastAsia="Lucida Sans Unicode" w:cs="Times New Roman"/>
          <w:color w:val="auto"/>
          <w:lang w:val="pt-BR" w:eastAsia="zh-CN" w:bidi="en-US"/>
        </w:rPr>
        <w:t>Deliberação sobre o Parecer nº 01/2016/CE/CNRH/SRHU/MMA da Comissão Permanente de Ética, referente ao Processo nº 02000.001667/2015-40.</w:t>
      </w:r>
    </w:p>
    <w:p w:rsidR="00006C1A" w:rsidRPr="00103808" w:rsidRDefault="00006C1A" w:rsidP="000E1C1C">
      <w:pPr>
        <w:spacing w:before="120" w:after="120"/>
        <w:jc w:val="both"/>
        <w:rPr>
          <w:rFonts w:eastAsia="Lucida Sans Unicode" w:cs="Times New Roman"/>
          <w:color w:val="auto"/>
          <w:lang w:val="pt-BR" w:eastAsia="zh-CN" w:bidi="en-US"/>
        </w:rPr>
      </w:pPr>
      <w:r>
        <w:rPr>
          <w:rFonts w:eastAsia="Lucida Sans Unicode" w:cs="Times New Roman"/>
          <w:color w:val="auto"/>
          <w:lang w:val="pt-BR" w:eastAsia="zh-CN" w:bidi="en-US"/>
        </w:rPr>
        <w:t>A matéria foi retirada de pauta</w:t>
      </w:r>
      <w:r w:rsidR="00223D5D">
        <w:rPr>
          <w:rFonts w:eastAsia="Lucida Sans Unicode" w:cs="Times New Roman"/>
          <w:color w:val="auto"/>
          <w:lang w:val="pt-BR" w:eastAsia="zh-CN" w:bidi="en-US"/>
        </w:rPr>
        <w:t xml:space="preserve">, conforme informado no início da reunião pelo Secretário Ricardo </w:t>
      </w:r>
      <w:proofErr w:type="spellStart"/>
      <w:r w:rsidR="00223D5D">
        <w:rPr>
          <w:rFonts w:eastAsia="Lucida Sans Unicode" w:cs="Times New Roman"/>
          <w:color w:val="auto"/>
          <w:lang w:val="pt-BR" w:eastAsia="zh-CN" w:bidi="en-US"/>
        </w:rPr>
        <w:t>Soavinski</w:t>
      </w:r>
      <w:proofErr w:type="spellEnd"/>
      <w:r w:rsidR="00223D5D">
        <w:rPr>
          <w:rFonts w:eastAsia="Lucida Sans Unicode" w:cs="Times New Roman"/>
          <w:color w:val="auto"/>
          <w:lang w:val="pt-BR" w:eastAsia="zh-CN" w:bidi="en-US"/>
        </w:rPr>
        <w:t>.</w:t>
      </w:r>
    </w:p>
    <w:p w:rsidR="00103808" w:rsidRPr="00103808" w:rsidRDefault="00103808" w:rsidP="000E1C1C">
      <w:pPr>
        <w:spacing w:before="120" w:after="120"/>
        <w:jc w:val="both"/>
        <w:rPr>
          <w:rFonts w:eastAsia="Lucida Sans Unicode" w:cs="Times New Roman"/>
          <w:lang w:val="pt-BR" w:eastAsia="zh-CN" w:bidi="en-US"/>
        </w:rPr>
      </w:pPr>
    </w:p>
    <w:p w:rsidR="00103808" w:rsidRPr="00103808" w:rsidRDefault="00103808" w:rsidP="000E1C1C">
      <w:pPr>
        <w:spacing w:before="120" w:after="120"/>
        <w:jc w:val="both"/>
        <w:rPr>
          <w:rFonts w:eastAsia="Lucida Sans Unicode" w:cs="Times New Roman"/>
          <w:iCs/>
          <w:lang w:val="pt-BR" w:eastAsia="zh-CN" w:bidi="en-US"/>
        </w:rPr>
      </w:pPr>
      <w:r w:rsidRPr="00103808">
        <w:rPr>
          <w:rFonts w:eastAsia="Lucida Sans Unicode" w:cs="Times New Roman"/>
          <w:b/>
          <w:bCs/>
          <w:iCs/>
          <w:color w:val="auto"/>
          <w:lang w:val="pt-BR" w:eastAsia="zh-CN" w:bidi="en-US"/>
        </w:rPr>
        <w:t>8.</w:t>
      </w:r>
      <w:r w:rsidRPr="00103808">
        <w:rPr>
          <w:rFonts w:eastAsia="Lucida Sans Unicode" w:cs="Times New Roman"/>
          <w:iCs/>
          <w:lang w:val="pt-BR" w:eastAsia="zh-CN" w:bidi="en-US"/>
        </w:rPr>
        <w:t xml:space="preserve"> Apresentações:</w:t>
      </w:r>
    </w:p>
    <w:p w:rsidR="00103808" w:rsidRPr="00103808" w:rsidRDefault="00103808" w:rsidP="000E1C1C">
      <w:pPr>
        <w:spacing w:before="120" w:after="120"/>
        <w:jc w:val="both"/>
        <w:rPr>
          <w:rFonts w:eastAsia="Lucida Sans Unicode" w:cs="Times New Roman"/>
          <w:iCs/>
          <w:lang w:val="pt-BR" w:eastAsia="zh-CN" w:bidi="en-US"/>
        </w:rPr>
      </w:pPr>
    </w:p>
    <w:p w:rsidR="00103808" w:rsidRDefault="00103808" w:rsidP="000E1C1C">
      <w:pPr>
        <w:spacing w:before="120" w:after="120"/>
        <w:jc w:val="both"/>
        <w:rPr>
          <w:rFonts w:eastAsia="Lucida Sans Unicode" w:cs="Times New Roman"/>
          <w:iCs/>
          <w:lang w:val="pt-BR" w:eastAsia="zh-CN" w:bidi="en-US"/>
        </w:rPr>
      </w:pPr>
      <w:r w:rsidRPr="00103808">
        <w:rPr>
          <w:rFonts w:eastAsia="Lucida Sans Unicode" w:cs="Times New Roman"/>
          <w:b/>
          <w:iCs/>
          <w:lang w:val="pt-BR" w:eastAsia="zh-CN" w:bidi="en-US"/>
        </w:rPr>
        <w:t>8.1.</w:t>
      </w:r>
      <w:r w:rsidRPr="00103808">
        <w:rPr>
          <w:rFonts w:eastAsia="Lucida Sans Unicode" w:cs="Times New Roman"/>
          <w:iCs/>
          <w:lang w:val="pt-BR" w:eastAsia="zh-CN" w:bidi="en-US"/>
        </w:rPr>
        <w:t xml:space="preserve">  Processo de revisão das prioridades do Plano Nacional de Recursos Hídricos (PNRH) para 2016-2019, por representante do Departamento de Recursos Hídricos - DRH/SRHU.</w:t>
      </w:r>
    </w:p>
    <w:p w:rsidR="006A3EB5" w:rsidRPr="00103808" w:rsidRDefault="006A3EB5" w:rsidP="000E1C1C">
      <w:pPr>
        <w:spacing w:before="120" w:after="120"/>
        <w:jc w:val="both"/>
        <w:rPr>
          <w:rFonts w:eastAsia="Lucida Sans Unicode" w:cs="Times New Roman"/>
          <w:iCs/>
          <w:lang w:val="pt-BR" w:eastAsia="zh-CN" w:bidi="en-US"/>
        </w:rPr>
      </w:pPr>
      <w:r>
        <w:rPr>
          <w:rFonts w:eastAsia="Lucida Sans Unicode" w:cs="Times New Roman"/>
          <w:iCs/>
          <w:lang w:val="pt-BR" w:eastAsia="zh-CN" w:bidi="en-US"/>
        </w:rPr>
        <w:t>Apresentado pelo Diretor de Recu</w:t>
      </w:r>
      <w:r w:rsidR="006F4A8D">
        <w:rPr>
          <w:rFonts w:eastAsia="Lucida Sans Unicode" w:cs="Times New Roman"/>
          <w:iCs/>
          <w:lang w:val="pt-BR" w:eastAsia="zh-CN" w:bidi="en-US"/>
        </w:rPr>
        <w:t>rsos Hídricos Sergio Gonçalves</w:t>
      </w:r>
      <w:r>
        <w:rPr>
          <w:rFonts w:eastAsia="Lucida Sans Unicode" w:cs="Times New Roman"/>
          <w:iCs/>
          <w:lang w:val="pt-BR" w:eastAsia="zh-CN" w:bidi="en-US"/>
        </w:rPr>
        <w:t xml:space="preserve"> e pela Gerente de Projeto do DRH Adriana Lustosa da Costa.</w:t>
      </w:r>
    </w:p>
    <w:p w:rsidR="00103808" w:rsidRPr="00103808" w:rsidRDefault="00103808" w:rsidP="000E1C1C">
      <w:pPr>
        <w:spacing w:before="120" w:after="120"/>
        <w:jc w:val="both"/>
        <w:rPr>
          <w:rFonts w:eastAsia="Lucida Sans Unicode" w:cs="Times New Roman"/>
          <w:iCs/>
          <w:lang w:val="pt-BR" w:eastAsia="zh-CN" w:bidi="en-US"/>
        </w:rPr>
      </w:pPr>
    </w:p>
    <w:p w:rsidR="00103808" w:rsidRDefault="00103808" w:rsidP="000E1C1C">
      <w:pPr>
        <w:spacing w:before="120" w:after="120"/>
        <w:jc w:val="both"/>
        <w:rPr>
          <w:rFonts w:eastAsia="Lucida Sans Unicode" w:cs="Times New Roman"/>
          <w:iCs/>
          <w:color w:val="auto"/>
          <w:lang w:val="pt-BR" w:eastAsia="zh-CN" w:bidi="en-US"/>
        </w:rPr>
      </w:pPr>
      <w:r w:rsidRPr="00103808">
        <w:rPr>
          <w:rFonts w:eastAsia="Lucida Sans Unicode" w:cs="Times New Roman"/>
          <w:b/>
          <w:bCs/>
          <w:iCs/>
          <w:color w:val="auto"/>
          <w:lang w:val="pt-BR" w:eastAsia="zh-CN" w:bidi="en-US"/>
        </w:rPr>
        <w:t xml:space="preserve">8.2. </w:t>
      </w:r>
      <w:r w:rsidRPr="00103808">
        <w:rPr>
          <w:rFonts w:eastAsia="Lucida Sans Unicode" w:cs="Times New Roman"/>
          <w:iCs/>
          <w:color w:val="auto"/>
          <w:lang w:val="pt-BR" w:eastAsia="zh-CN" w:bidi="en-US"/>
        </w:rPr>
        <w:t xml:space="preserve"> Resultado da consulta de temas prioritários para o CNRH para o mandato 2015-2018, por representante da Secretaria Executiva do CNRH.</w:t>
      </w:r>
    </w:p>
    <w:p w:rsidR="006A3EB5" w:rsidRPr="00103808" w:rsidRDefault="006A3EB5" w:rsidP="000E1C1C">
      <w:pPr>
        <w:spacing w:before="120" w:after="120"/>
        <w:jc w:val="both"/>
        <w:rPr>
          <w:rFonts w:eastAsia="Lucida Sans Unicode" w:cs="Times New Roman"/>
          <w:iCs/>
          <w:color w:val="auto"/>
          <w:lang w:val="pt-BR" w:eastAsia="zh-CN" w:bidi="en-US"/>
        </w:rPr>
      </w:pPr>
      <w:r>
        <w:rPr>
          <w:rFonts w:eastAsia="Lucida Sans Unicode" w:cs="Times New Roman"/>
          <w:iCs/>
          <w:color w:val="auto"/>
          <w:lang w:val="pt-BR" w:eastAsia="zh-CN" w:bidi="en-US"/>
        </w:rPr>
        <w:t xml:space="preserve">Apresentado </w:t>
      </w:r>
      <w:r w:rsidR="0006366B">
        <w:rPr>
          <w:rFonts w:eastAsia="Lucida Sans Unicode" w:cs="Times New Roman"/>
          <w:iCs/>
          <w:color w:val="auto"/>
          <w:lang w:val="pt-BR" w:eastAsia="zh-CN" w:bidi="en-US"/>
        </w:rPr>
        <w:t xml:space="preserve">pela </w:t>
      </w:r>
      <w:r>
        <w:rPr>
          <w:rFonts w:eastAsia="Lucida Sans Unicode" w:cs="Times New Roman"/>
          <w:iCs/>
          <w:color w:val="auto"/>
          <w:lang w:val="pt-BR" w:eastAsia="zh-CN" w:bidi="en-US"/>
        </w:rPr>
        <w:t>Assessora Técnica</w:t>
      </w:r>
      <w:r w:rsidR="00227E80">
        <w:rPr>
          <w:rFonts w:eastAsia="Lucida Sans Unicode" w:cs="Times New Roman"/>
          <w:iCs/>
          <w:color w:val="auto"/>
          <w:lang w:val="pt-BR" w:eastAsia="zh-CN" w:bidi="en-US"/>
        </w:rPr>
        <w:t xml:space="preserve"> do Departamento de Recursos Hídricos Rose</w:t>
      </w:r>
      <w:r w:rsidR="00347FB2">
        <w:rPr>
          <w:rFonts w:eastAsia="Lucida Sans Unicode" w:cs="Times New Roman"/>
          <w:iCs/>
          <w:color w:val="auto"/>
          <w:lang w:val="pt-BR" w:eastAsia="zh-CN" w:bidi="en-US"/>
        </w:rPr>
        <w:t>li</w:t>
      </w:r>
      <w:r w:rsidR="00347FB2" w:rsidRPr="00347FB2">
        <w:rPr>
          <w:rFonts w:eastAsia="Lucida Sans Unicode" w:cs="Times New Roman"/>
          <w:iCs/>
          <w:color w:val="auto"/>
          <w:lang w:val="pt-BR" w:eastAsia="zh-CN" w:bidi="en-US"/>
        </w:rPr>
        <w:t xml:space="preserve"> </w:t>
      </w:r>
      <w:r w:rsidR="00347FB2">
        <w:rPr>
          <w:rFonts w:eastAsia="Lucida Sans Unicode" w:cs="Times New Roman"/>
          <w:iCs/>
          <w:color w:val="auto"/>
          <w:lang w:val="pt-BR" w:eastAsia="zh-CN" w:bidi="en-US"/>
        </w:rPr>
        <w:t>dos Santos Souza.</w:t>
      </w:r>
    </w:p>
    <w:p w:rsidR="00103808" w:rsidRPr="00103808" w:rsidRDefault="00103808" w:rsidP="000E1C1C">
      <w:pPr>
        <w:spacing w:before="120" w:after="120"/>
        <w:jc w:val="both"/>
        <w:rPr>
          <w:rFonts w:eastAsia="Lucida Sans Unicode" w:cs="Times New Roman"/>
          <w:iCs/>
          <w:color w:val="auto"/>
          <w:lang w:val="pt-BR" w:eastAsia="zh-CN" w:bidi="en-US"/>
        </w:rPr>
      </w:pPr>
    </w:p>
    <w:p w:rsidR="00103808" w:rsidRDefault="00103808" w:rsidP="000E1C1C">
      <w:pPr>
        <w:spacing w:before="120" w:after="120"/>
        <w:jc w:val="both"/>
        <w:rPr>
          <w:rFonts w:eastAsia="Lucida Sans Unicode" w:cs="Times New Roman"/>
          <w:bCs/>
          <w:iCs/>
          <w:color w:val="auto"/>
          <w:lang w:val="pt-BR" w:eastAsia="zh-CN" w:bidi="en-US"/>
        </w:rPr>
      </w:pPr>
      <w:r w:rsidRPr="00103808">
        <w:rPr>
          <w:rFonts w:eastAsia="Lucida Sans Unicode" w:cs="Times New Roman"/>
          <w:b/>
          <w:iCs/>
          <w:color w:val="auto"/>
          <w:lang w:val="pt-BR" w:eastAsia="zh-CN" w:bidi="en-US"/>
        </w:rPr>
        <w:t xml:space="preserve">8.3.  </w:t>
      </w:r>
      <w:r w:rsidRPr="00103808">
        <w:rPr>
          <w:rFonts w:eastAsia="Lucida Sans Unicode" w:cs="Times New Roman"/>
          <w:bCs/>
          <w:iCs/>
          <w:color w:val="auto"/>
          <w:lang w:val="pt-BR" w:eastAsia="zh-CN" w:bidi="en-US"/>
        </w:rPr>
        <w:t xml:space="preserve">Projeto </w:t>
      </w:r>
      <w:proofErr w:type="spellStart"/>
      <w:r w:rsidRPr="00103808">
        <w:rPr>
          <w:rFonts w:eastAsia="Lucida Sans Unicode" w:cs="Times New Roman"/>
          <w:bCs/>
          <w:iCs/>
          <w:color w:val="auto"/>
          <w:lang w:val="pt-BR" w:eastAsia="zh-CN" w:bidi="en-US"/>
        </w:rPr>
        <w:t>DesenvolveRH</w:t>
      </w:r>
      <w:proofErr w:type="spellEnd"/>
      <w:r w:rsidRPr="00103808">
        <w:rPr>
          <w:rFonts w:eastAsia="Lucida Sans Unicode" w:cs="Times New Roman"/>
          <w:bCs/>
          <w:iCs/>
          <w:color w:val="auto"/>
          <w:lang w:val="pt-BR" w:eastAsia="zh-CN" w:bidi="en-US"/>
        </w:rPr>
        <w:t>: Construção de Programa de Desenvolvimento Baseado em Competências no âmbito do Sistema Nacional de Ger</w:t>
      </w:r>
      <w:r w:rsidR="006F4A8D">
        <w:rPr>
          <w:rFonts w:eastAsia="Lucida Sans Unicode" w:cs="Times New Roman"/>
          <w:bCs/>
          <w:iCs/>
          <w:color w:val="auto"/>
          <w:lang w:val="pt-BR" w:eastAsia="zh-CN" w:bidi="en-US"/>
        </w:rPr>
        <w:t>enciamento de Recursos Hídricos,</w:t>
      </w:r>
      <w:r w:rsidRPr="00103808">
        <w:rPr>
          <w:rFonts w:eastAsia="Lucida Sans Unicode" w:cs="Times New Roman"/>
          <w:bCs/>
          <w:iCs/>
          <w:color w:val="auto"/>
          <w:lang w:val="pt-BR" w:eastAsia="zh-CN" w:bidi="en-US"/>
        </w:rPr>
        <w:t xml:space="preserve"> por representante da Agência Nacional de Águas.</w:t>
      </w:r>
    </w:p>
    <w:p w:rsidR="006F4A8D" w:rsidRDefault="006F4A8D" w:rsidP="000E1C1C">
      <w:pPr>
        <w:spacing w:before="120" w:after="120"/>
        <w:jc w:val="both"/>
        <w:rPr>
          <w:rFonts w:eastAsia="Lucida Sans Unicode" w:cs="Times New Roman"/>
          <w:bCs/>
          <w:iCs/>
          <w:color w:val="auto"/>
          <w:lang w:val="pt-BR" w:eastAsia="zh-CN" w:bidi="en-US"/>
        </w:rPr>
      </w:pPr>
      <w:r>
        <w:rPr>
          <w:rFonts w:eastAsia="Lucida Sans Unicode" w:cs="Times New Roman"/>
          <w:bCs/>
          <w:iCs/>
          <w:color w:val="auto"/>
          <w:lang w:val="pt-BR" w:eastAsia="zh-CN" w:bidi="en-US"/>
        </w:rPr>
        <w:t>Ap</w:t>
      </w:r>
      <w:r w:rsidR="00347FB2">
        <w:rPr>
          <w:rFonts w:eastAsia="Lucida Sans Unicode" w:cs="Times New Roman"/>
          <w:bCs/>
          <w:iCs/>
          <w:color w:val="auto"/>
          <w:lang w:val="pt-BR" w:eastAsia="zh-CN" w:bidi="en-US"/>
        </w:rPr>
        <w:t>resentado pela Coordenadora de Capacitação para o SINGREH da Agência Nacional de Águas Taciana Neto Leme</w:t>
      </w:r>
      <w:r w:rsidR="002A6B61">
        <w:rPr>
          <w:rFonts w:eastAsia="Lucida Sans Unicode" w:cs="Times New Roman"/>
          <w:bCs/>
          <w:iCs/>
          <w:color w:val="auto"/>
          <w:lang w:val="pt-BR" w:eastAsia="zh-CN" w:bidi="en-US"/>
        </w:rPr>
        <w:t xml:space="preserve">, </w:t>
      </w:r>
      <w:r w:rsidR="000F2061">
        <w:rPr>
          <w:rFonts w:eastAsia="Lucida Sans Unicode" w:cs="Times New Roman"/>
          <w:bCs/>
          <w:iCs/>
          <w:color w:val="auto"/>
          <w:lang w:val="pt-BR" w:eastAsia="zh-CN" w:bidi="en-US"/>
        </w:rPr>
        <w:t xml:space="preserve">com o auxílio do representante da </w:t>
      </w:r>
      <w:r w:rsidR="002A6B61">
        <w:rPr>
          <w:rFonts w:eastAsia="Lucida Sans Unicode" w:cs="Times New Roman"/>
          <w:bCs/>
          <w:iCs/>
          <w:color w:val="auto"/>
          <w:lang w:val="pt-BR" w:eastAsia="zh-CN" w:bidi="en-US"/>
        </w:rPr>
        <w:t>Fundação Dom Cabral</w:t>
      </w:r>
      <w:r w:rsidR="000F2061">
        <w:rPr>
          <w:rFonts w:eastAsia="Lucida Sans Unicode" w:cs="Times New Roman"/>
          <w:bCs/>
          <w:iCs/>
          <w:color w:val="auto"/>
          <w:lang w:val="pt-BR" w:eastAsia="zh-CN" w:bidi="en-US"/>
        </w:rPr>
        <w:t xml:space="preserve"> Bruno Fernandes.</w:t>
      </w:r>
    </w:p>
    <w:p w:rsidR="006F4A8D" w:rsidRDefault="006F4A8D" w:rsidP="000E1C1C">
      <w:pPr>
        <w:spacing w:before="120" w:after="120"/>
        <w:jc w:val="both"/>
        <w:rPr>
          <w:rFonts w:eastAsia="Lucida Sans Unicode" w:cs="Times New Roman"/>
          <w:bCs/>
          <w:iCs/>
          <w:color w:val="auto"/>
          <w:lang w:val="pt-BR" w:eastAsia="zh-CN" w:bidi="en-US"/>
        </w:rPr>
      </w:pPr>
    </w:p>
    <w:p w:rsidR="00103808" w:rsidRPr="00103808" w:rsidRDefault="00103808" w:rsidP="000E1C1C">
      <w:pPr>
        <w:tabs>
          <w:tab w:val="left" w:pos="0"/>
          <w:tab w:val="left" w:pos="360"/>
          <w:tab w:val="left" w:pos="426"/>
        </w:tabs>
        <w:spacing w:before="120" w:after="120"/>
        <w:jc w:val="both"/>
        <w:rPr>
          <w:rFonts w:eastAsia="Lucida Sans Unicode" w:cs="Times New Roman"/>
          <w:iCs/>
          <w:lang w:val="pt-BR" w:eastAsia="zh-CN" w:bidi="en-US"/>
        </w:rPr>
      </w:pPr>
      <w:r w:rsidRPr="00103808">
        <w:rPr>
          <w:rFonts w:eastAsia="Lucida Sans Unicode" w:cs="Times New Roman"/>
          <w:b/>
          <w:bCs/>
          <w:iCs/>
          <w:lang w:val="pt-BR" w:eastAsia="zh-CN" w:bidi="en-US"/>
        </w:rPr>
        <w:t>9.</w:t>
      </w:r>
      <w:r w:rsidRPr="00103808">
        <w:rPr>
          <w:rFonts w:eastAsia="Lucida Sans Unicode" w:cs="Times New Roman"/>
          <w:iCs/>
          <w:lang w:val="pt-BR" w:eastAsia="zh-CN" w:bidi="en-US"/>
        </w:rPr>
        <w:t xml:space="preserve"> Assuntos Gerais</w:t>
      </w:r>
    </w:p>
    <w:p w:rsidR="00266B4F" w:rsidRPr="00010F89" w:rsidRDefault="00266B4F" w:rsidP="000E1C1C">
      <w:pPr>
        <w:pStyle w:val="Corpodetexto"/>
        <w:tabs>
          <w:tab w:val="left" w:pos="360"/>
          <w:tab w:val="left" w:pos="426"/>
        </w:tabs>
        <w:autoSpaceDE w:val="0"/>
        <w:spacing w:before="120" w:after="120" w:line="200" w:lineRule="atLeast"/>
        <w:jc w:val="both"/>
        <w:rPr>
          <w:rFonts w:eastAsia="TimesNewRomanPS-BoldMT" w:cs="Times New Roman"/>
          <w:bCs/>
          <w:iCs/>
          <w:lang w:val="pt-BR"/>
        </w:rPr>
      </w:pPr>
      <w:r w:rsidRPr="00010F89">
        <w:rPr>
          <w:rFonts w:eastAsia="TimesNewRomanPS-BoldMT" w:cs="Times New Roman"/>
          <w:bCs/>
          <w:iCs/>
          <w:lang w:val="pt-BR"/>
        </w:rPr>
        <w:t xml:space="preserve">O Secretário Executivo do CNRH </w:t>
      </w:r>
      <w:r w:rsidR="007A2325">
        <w:rPr>
          <w:rFonts w:eastAsia="TimesNewRomanPS-BoldMT" w:cs="Times New Roman"/>
          <w:bCs/>
          <w:iCs/>
          <w:lang w:val="pt-BR"/>
        </w:rPr>
        <w:t xml:space="preserve">informou que em virtude de agenda não poderia continuar </w:t>
      </w:r>
      <w:r w:rsidR="007F2FD2">
        <w:rPr>
          <w:rFonts w:eastAsia="TimesNewRomanPS-BoldMT" w:cs="Times New Roman"/>
          <w:bCs/>
          <w:iCs/>
          <w:lang w:val="pt-BR"/>
        </w:rPr>
        <w:t>a presidir a r</w:t>
      </w:r>
      <w:r w:rsidR="007A2325">
        <w:rPr>
          <w:rFonts w:eastAsia="TimesNewRomanPS-BoldMT" w:cs="Times New Roman"/>
          <w:bCs/>
          <w:iCs/>
          <w:lang w:val="pt-BR"/>
        </w:rPr>
        <w:t xml:space="preserve">eunião, </w:t>
      </w:r>
      <w:r w:rsidR="000F2061">
        <w:rPr>
          <w:rFonts w:eastAsia="TimesNewRomanPS-BoldMT" w:cs="Times New Roman"/>
          <w:bCs/>
          <w:iCs/>
          <w:lang w:val="pt-BR"/>
        </w:rPr>
        <w:t xml:space="preserve">agradeceu a presença de todos e </w:t>
      </w:r>
      <w:r w:rsidR="007A2325">
        <w:rPr>
          <w:rFonts w:eastAsia="TimesNewRomanPS-BoldMT" w:cs="Times New Roman"/>
          <w:bCs/>
          <w:iCs/>
          <w:lang w:val="pt-BR"/>
        </w:rPr>
        <w:t xml:space="preserve">passou </w:t>
      </w:r>
      <w:r w:rsidR="00521CCC">
        <w:rPr>
          <w:rFonts w:eastAsia="TimesNewRomanPS-BoldMT" w:cs="Times New Roman"/>
          <w:bCs/>
          <w:iCs/>
          <w:lang w:val="pt-BR"/>
        </w:rPr>
        <w:t>a condução dos trabalhos para o</w:t>
      </w:r>
      <w:r w:rsidR="007A2325">
        <w:rPr>
          <w:rFonts w:eastAsia="TimesNewRomanPS-BoldMT" w:cs="Times New Roman"/>
          <w:bCs/>
          <w:iCs/>
          <w:lang w:val="pt-BR"/>
        </w:rPr>
        <w:t xml:space="preserve"> Diretor de Recursos Hídricos </w:t>
      </w:r>
      <w:r w:rsidR="00720CDD">
        <w:rPr>
          <w:rFonts w:eastAsia="TimesNewRomanPS-BoldMT" w:cs="Times New Roman"/>
          <w:bCs/>
          <w:iCs/>
          <w:lang w:val="pt-BR"/>
        </w:rPr>
        <w:t>Sé</w:t>
      </w:r>
      <w:r w:rsidR="008E4A59">
        <w:rPr>
          <w:rFonts w:eastAsia="TimesNewRomanPS-BoldMT" w:cs="Times New Roman"/>
          <w:bCs/>
          <w:iCs/>
          <w:lang w:val="pt-BR"/>
        </w:rPr>
        <w:t>rgio</w:t>
      </w:r>
      <w:r w:rsidR="007A2325">
        <w:rPr>
          <w:rFonts w:eastAsia="TimesNewRomanPS-BoldMT" w:cs="Times New Roman"/>
          <w:bCs/>
          <w:iCs/>
          <w:lang w:val="pt-BR"/>
        </w:rPr>
        <w:t xml:space="preserve"> Gonçalves</w:t>
      </w:r>
      <w:r w:rsidR="00521CCC">
        <w:rPr>
          <w:rFonts w:eastAsia="TimesNewRomanPS-BoldMT" w:cs="Times New Roman"/>
          <w:bCs/>
          <w:iCs/>
          <w:lang w:val="pt-BR"/>
        </w:rPr>
        <w:t xml:space="preserve">. </w:t>
      </w:r>
      <w:r w:rsidR="000F2061">
        <w:rPr>
          <w:rFonts w:eastAsia="TimesNewRomanPS-BoldMT" w:cs="Times New Roman"/>
          <w:bCs/>
          <w:iCs/>
          <w:lang w:val="pt-BR"/>
        </w:rPr>
        <w:t>Na sequência foi</w:t>
      </w:r>
      <w:r w:rsidR="007A2325">
        <w:rPr>
          <w:rFonts w:eastAsia="TimesNewRomanPS-BoldMT" w:cs="Times New Roman"/>
          <w:bCs/>
          <w:iCs/>
          <w:lang w:val="pt-BR"/>
        </w:rPr>
        <w:t xml:space="preserve"> concedida </w:t>
      </w:r>
      <w:r w:rsidRPr="00010F89">
        <w:rPr>
          <w:rFonts w:eastAsia="TimesNewRomanPS-BoldMT" w:cs="Times New Roman"/>
          <w:bCs/>
          <w:iCs/>
          <w:lang w:val="pt-BR"/>
        </w:rPr>
        <w:t xml:space="preserve">a palavra </w:t>
      </w:r>
      <w:r w:rsidR="00720CDD" w:rsidRPr="00010F89">
        <w:rPr>
          <w:rFonts w:eastAsia="TimesNewRomanPS-BoldMT" w:cs="Times New Roman"/>
          <w:bCs/>
          <w:iCs/>
          <w:lang w:val="pt-BR"/>
        </w:rPr>
        <w:t xml:space="preserve">aos </w:t>
      </w:r>
      <w:r w:rsidR="00720CDD">
        <w:rPr>
          <w:rFonts w:eastAsia="TimesNewRomanPS-BoldMT" w:cs="Times New Roman"/>
          <w:bCs/>
          <w:iCs/>
          <w:lang w:val="pt-BR"/>
        </w:rPr>
        <w:t>presentes</w:t>
      </w:r>
      <w:r w:rsidRPr="00010F89">
        <w:rPr>
          <w:rFonts w:eastAsia="TimesNewRomanPS-BoldMT" w:cs="Times New Roman"/>
          <w:bCs/>
          <w:iCs/>
          <w:lang w:val="pt-BR"/>
        </w:rPr>
        <w:t xml:space="preserve"> </w:t>
      </w:r>
      <w:r w:rsidR="00720CDD">
        <w:rPr>
          <w:rFonts w:eastAsia="TimesNewRomanPS-BoldMT" w:cs="Times New Roman"/>
          <w:bCs/>
          <w:iCs/>
          <w:lang w:val="pt-BR"/>
        </w:rPr>
        <w:t xml:space="preserve">para </w:t>
      </w:r>
      <w:r w:rsidR="0006366B">
        <w:rPr>
          <w:rFonts w:eastAsia="TimesNewRomanPS-BoldMT" w:cs="Times New Roman"/>
          <w:bCs/>
          <w:iCs/>
          <w:lang w:val="pt-BR"/>
        </w:rPr>
        <w:t xml:space="preserve">os </w:t>
      </w:r>
      <w:r w:rsidR="00E4203C">
        <w:rPr>
          <w:rFonts w:eastAsia="TimesNewRomanPS-BoldMT" w:cs="Times New Roman"/>
          <w:bCs/>
          <w:iCs/>
          <w:lang w:val="pt-BR"/>
        </w:rPr>
        <w:t xml:space="preserve">informes e </w:t>
      </w:r>
      <w:r w:rsidR="0006366B">
        <w:rPr>
          <w:rFonts w:eastAsia="TimesNewRomanPS-BoldMT" w:cs="Times New Roman"/>
          <w:bCs/>
          <w:iCs/>
          <w:lang w:val="pt-BR"/>
        </w:rPr>
        <w:t>considerações.</w:t>
      </w:r>
    </w:p>
    <w:p w:rsidR="00266B4F" w:rsidRDefault="00266B4F" w:rsidP="000E1C1C">
      <w:pPr>
        <w:tabs>
          <w:tab w:val="left" w:pos="0"/>
          <w:tab w:val="left" w:pos="360"/>
          <w:tab w:val="left" w:pos="426"/>
        </w:tabs>
        <w:spacing w:before="120" w:after="120"/>
        <w:jc w:val="both"/>
        <w:rPr>
          <w:rFonts w:eastAsia="Lucida Sans Unicode" w:cs="Times New Roman"/>
          <w:iCs/>
          <w:lang w:val="pt-BR" w:eastAsia="zh-CN" w:bidi="en-US"/>
        </w:rPr>
      </w:pPr>
    </w:p>
    <w:p w:rsidR="00103808" w:rsidRPr="00103808" w:rsidRDefault="00103808" w:rsidP="000E1C1C">
      <w:pPr>
        <w:tabs>
          <w:tab w:val="left" w:pos="0"/>
          <w:tab w:val="left" w:pos="360"/>
          <w:tab w:val="left" w:pos="426"/>
        </w:tabs>
        <w:spacing w:before="120" w:after="120"/>
        <w:jc w:val="both"/>
        <w:rPr>
          <w:rFonts w:ascii="Arial" w:eastAsia="Lucida Sans Unicode" w:hAnsi="Arial" w:cs="Arial"/>
          <w:lang w:val="pt-BR" w:eastAsia="zh-CN" w:bidi="en-US"/>
        </w:rPr>
      </w:pPr>
      <w:r w:rsidRPr="00103808">
        <w:rPr>
          <w:rFonts w:eastAsia="Lucida Sans Unicode" w:cs="Times New Roman"/>
          <w:b/>
          <w:bCs/>
          <w:iCs/>
          <w:lang w:val="pt-BR" w:eastAsia="zh-CN" w:bidi="en-US"/>
        </w:rPr>
        <w:t>10.</w:t>
      </w:r>
      <w:r w:rsidRPr="00103808">
        <w:rPr>
          <w:rFonts w:eastAsia="Lucida Sans Unicode" w:cs="Times New Roman"/>
          <w:iCs/>
          <w:lang w:val="pt-BR" w:eastAsia="zh-CN" w:bidi="en-US"/>
        </w:rPr>
        <w:t xml:space="preserve"> Encerramento</w:t>
      </w:r>
    </w:p>
    <w:p w:rsidR="0006366B" w:rsidRDefault="00C6082E" w:rsidP="000E1C1C">
      <w:pPr>
        <w:tabs>
          <w:tab w:val="left" w:pos="360"/>
          <w:tab w:val="left" w:pos="426"/>
        </w:tabs>
        <w:autoSpaceDE w:val="0"/>
        <w:spacing w:before="120" w:after="120" w:line="200" w:lineRule="atLeast"/>
        <w:jc w:val="both"/>
        <w:rPr>
          <w:rFonts w:eastAsia="Lucida Sans Unicode" w:cs="Times New Roman"/>
          <w:lang w:val="pt-BR" w:bidi="en-US"/>
        </w:rPr>
      </w:pPr>
      <w:r w:rsidRPr="00C6082E">
        <w:rPr>
          <w:rFonts w:eastAsia="Lucida Sans Unicode" w:cs="Times New Roman"/>
          <w:lang w:val="pt-BR" w:bidi="en-US"/>
        </w:rPr>
        <w:t xml:space="preserve">Concluídos os informes e não havendo outros assuntos a tratar, </w:t>
      </w:r>
      <w:r w:rsidR="00103808">
        <w:rPr>
          <w:rFonts w:eastAsia="Lucida Sans Unicode" w:cs="Times New Roman"/>
          <w:lang w:val="pt-BR" w:bidi="en-US"/>
        </w:rPr>
        <w:t xml:space="preserve">o Diretor </w:t>
      </w:r>
      <w:r w:rsidR="00521CCC">
        <w:rPr>
          <w:rFonts w:eastAsia="Lucida Sans Unicode" w:cs="Times New Roman"/>
          <w:lang w:val="pt-BR" w:bidi="en-US"/>
        </w:rPr>
        <w:t xml:space="preserve">Sérgio Gonçalves </w:t>
      </w:r>
      <w:r w:rsidRPr="00C6082E">
        <w:rPr>
          <w:rFonts w:eastAsia="Lucida Sans Unicode" w:cs="Times New Roman"/>
          <w:lang w:val="pt-BR" w:bidi="en-US"/>
        </w:rPr>
        <w:t>retomou a palavra</w:t>
      </w:r>
      <w:r w:rsidR="00521CCC">
        <w:rPr>
          <w:rFonts w:eastAsia="Lucida Sans Unicode" w:cs="Times New Roman"/>
          <w:lang w:val="pt-BR" w:bidi="en-US"/>
        </w:rPr>
        <w:t>,</w:t>
      </w:r>
      <w:r w:rsidRPr="00C6082E">
        <w:rPr>
          <w:rFonts w:eastAsia="Lucida Sans Unicode" w:cs="Times New Roman"/>
          <w:lang w:val="pt-BR" w:bidi="en-US"/>
        </w:rPr>
        <w:t xml:space="preserve"> agradeceu a presença </w:t>
      </w:r>
      <w:r w:rsidR="00103808">
        <w:rPr>
          <w:rFonts w:eastAsia="Lucida Sans Unicode" w:cs="Times New Roman"/>
          <w:lang w:val="pt-BR" w:bidi="en-US"/>
        </w:rPr>
        <w:t>dos</w:t>
      </w:r>
      <w:r w:rsidRPr="00C6082E">
        <w:rPr>
          <w:rFonts w:eastAsia="Lucida Sans Unicode" w:cs="Times New Roman"/>
          <w:lang w:val="pt-BR" w:bidi="en-US"/>
        </w:rPr>
        <w:t xml:space="preserve"> Conselheiros e demais conv</w:t>
      </w:r>
      <w:r w:rsidR="00103808">
        <w:rPr>
          <w:rFonts w:eastAsia="Lucida Sans Unicode" w:cs="Times New Roman"/>
          <w:lang w:val="pt-BR" w:bidi="en-US"/>
        </w:rPr>
        <w:t>idados e declarou encerrada a 35</w:t>
      </w:r>
      <w:r w:rsidRPr="00C6082E">
        <w:rPr>
          <w:rFonts w:eastAsia="Lucida Sans Unicode" w:cs="Times New Roman"/>
          <w:lang w:val="pt-BR" w:bidi="en-US"/>
        </w:rPr>
        <w:t xml:space="preserve">ª Reunião </w:t>
      </w:r>
      <w:r w:rsidR="00103808">
        <w:rPr>
          <w:rFonts w:eastAsia="Lucida Sans Unicode" w:cs="Times New Roman"/>
          <w:lang w:val="pt-BR" w:bidi="en-US"/>
        </w:rPr>
        <w:t>Ordinária</w:t>
      </w:r>
      <w:r w:rsidRPr="00C6082E">
        <w:rPr>
          <w:rFonts w:eastAsia="Lucida Sans Unicode" w:cs="Times New Roman"/>
          <w:lang w:val="pt-BR" w:bidi="en-US"/>
        </w:rPr>
        <w:t xml:space="preserve"> da CNRH.</w:t>
      </w:r>
    </w:p>
    <w:sectPr w:rsidR="0006366B" w:rsidSect="00446C91">
      <w:footerReference w:type="default" r:id="rId11"/>
      <w:pgSz w:w="11905" w:h="16837" w:code="9"/>
      <w:pgMar w:top="851" w:right="1134" w:bottom="851" w:left="1701" w:header="720" w:footer="3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D5D" w:rsidRDefault="00223D5D">
      <w:r>
        <w:separator/>
      </w:r>
    </w:p>
  </w:endnote>
  <w:endnote w:type="continuationSeparator" w:id="0">
    <w:p w:rsidR="00223D5D" w:rsidRDefault="00223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charset w:val="00"/>
    <w:family w:val="roman"/>
    <w:pitch w:val="default"/>
  </w:font>
  <w:font w:name="TimesNewRomanPS-BoldMT">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6050190"/>
      <w:docPartObj>
        <w:docPartGallery w:val="Page Numbers (Bottom of Page)"/>
        <w:docPartUnique/>
      </w:docPartObj>
    </w:sdtPr>
    <w:sdtEndPr/>
    <w:sdtContent>
      <w:p w:rsidR="00223D5D" w:rsidRDefault="00223D5D">
        <w:pPr>
          <w:pStyle w:val="Rodap"/>
          <w:jc w:val="center"/>
        </w:pPr>
        <w:r>
          <w:fldChar w:fldCharType="begin"/>
        </w:r>
        <w:r>
          <w:instrText>PAGE   \* MERGEFORMAT</w:instrText>
        </w:r>
        <w:r>
          <w:fldChar w:fldCharType="separate"/>
        </w:r>
        <w:r w:rsidR="00446C91" w:rsidRPr="00446C91">
          <w:rPr>
            <w:noProof/>
            <w:lang w:val="pt-BR"/>
          </w:rPr>
          <w:t>2</w:t>
        </w:r>
        <w:r>
          <w:fldChar w:fldCharType="end"/>
        </w:r>
      </w:p>
    </w:sdtContent>
  </w:sdt>
  <w:p w:rsidR="00223D5D" w:rsidRPr="009C4D5E" w:rsidRDefault="00223D5D" w:rsidP="009C4D5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D5D" w:rsidRDefault="00223D5D">
      <w:r>
        <w:separator/>
      </w:r>
    </w:p>
  </w:footnote>
  <w:footnote w:type="continuationSeparator" w:id="0">
    <w:p w:rsidR="00223D5D" w:rsidRDefault="00223D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tulo1"/>
      <w:lvlText w:val=""/>
      <w:lvlJc w:val="left"/>
      <w:pPr>
        <w:tabs>
          <w:tab w:val="num" w:pos="432"/>
        </w:tabs>
        <w:ind w:left="432" w:hanging="432"/>
      </w:pPr>
      <w:rPr>
        <w:rFonts w:cs="Times New Roman"/>
      </w:rPr>
    </w:lvl>
    <w:lvl w:ilvl="1">
      <w:start w:val="1"/>
      <w:numFmt w:val="none"/>
      <w:pStyle w:val="Ttu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pStyle w:val="Ttulo7"/>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pPr>
      <w:rPr>
        <w:rFonts w:ascii="Wingdings" w:hAnsi="Wingdings"/>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F58A69AC"/>
    <w:name w:val="WW8Num3"/>
    <w:lvl w:ilvl="0">
      <w:start w:val="1"/>
      <w:numFmt w:val="bullet"/>
      <w:lvlText w:val=""/>
      <w:lvlJc w:val="left"/>
      <w:pPr>
        <w:tabs>
          <w:tab w:val="num" w:pos="720"/>
        </w:tabs>
      </w:pPr>
      <w:rPr>
        <w:rFonts w:ascii="Wingdings" w:hAnsi="Wingdings"/>
      </w:rPr>
    </w:lvl>
    <w:lvl w:ilvl="1">
      <w:start w:val="1"/>
      <w:numFmt w:val="decimal"/>
      <w:lvlText w:val="%2."/>
      <w:lvlJc w:val="left"/>
      <w:pPr>
        <w:tabs>
          <w:tab w:val="num" w:pos="1070"/>
        </w:tabs>
        <w:ind w:left="107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pPr>
      <w:rPr>
        <w:rFonts w:ascii="Wingdings" w:hAnsi="Wingdings"/>
      </w:rPr>
    </w:lvl>
  </w:abstractNum>
  <w:abstractNum w:abstractNumId="4" w15:restartNumberingAfterBreak="0">
    <w:nsid w:val="00000006"/>
    <w:multiLevelType w:val="singleLevel"/>
    <w:tmpl w:val="00000006"/>
    <w:name w:val="WW8Num6"/>
    <w:lvl w:ilvl="0">
      <w:start w:val="1"/>
      <w:numFmt w:val="bullet"/>
      <w:lvlText w:val=""/>
      <w:lvlJc w:val="left"/>
      <w:pPr>
        <w:tabs>
          <w:tab w:val="num" w:pos="7809"/>
        </w:tabs>
      </w:pPr>
      <w:rPr>
        <w:rFonts w:ascii="Wingdings" w:hAnsi="Wingdings"/>
      </w:rPr>
    </w:lvl>
  </w:abstractNum>
  <w:abstractNum w:abstractNumId="5" w15:restartNumberingAfterBreak="0">
    <w:nsid w:val="00000007"/>
    <w:multiLevelType w:val="singleLevel"/>
    <w:tmpl w:val="00000007"/>
    <w:lvl w:ilvl="0">
      <w:start w:val="1"/>
      <w:numFmt w:val="bullet"/>
      <w:lvlText w:val=""/>
      <w:lvlJc w:val="left"/>
      <w:pPr>
        <w:tabs>
          <w:tab w:val="num" w:pos="5966"/>
        </w:tabs>
      </w:pPr>
      <w:rPr>
        <w:rFonts w:ascii="Wingdings" w:hAnsi="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360"/>
        </w:tabs>
      </w:pPr>
      <w:rPr>
        <w:rFonts w:ascii="Wingdings" w:hAnsi="Wingdings"/>
      </w:rPr>
    </w:lvl>
  </w:abstractNum>
  <w:abstractNum w:abstractNumId="7" w15:restartNumberingAfterBreak="0">
    <w:nsid w:val="00000009"/>
    <w:multiLevelType w:val="singleLevel"/>
    <w:tmpl w:val="00000009"/>
    <w:name w:val="WW8Num9"/>
    <w:lvl w:ilvl="0">
      <w:start w:val="1"/>
      <w:numFmt w:val="bullet"/>
      <w:lvlText w:val=""/>
      <w:lvlJc w:val="left"/>
      <w:pPr>
        <w:tabs>
          <w:tab w:val="num" w:pos="720"/>
        </w:tabs>
      </w:pPr>
      <w:rPr>
        <w:rFonts w:ascii="Wingdings" w:hAnsi="Wingdings"/>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pPr>
      <w:rPr>
        <w:rFonts w:ascii="Wingdings" w:hAnsi="Wingdings"/>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Wingdings" w:hAnsi="Wingdings"/>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pPr>
      <w:rPr>
        <w:rFonts w:ascii="Wingdings" w:hAnsi="Wingdings"/>
      </w:rPr>
    </w:lvl>
  </w:abstractNum>
  <w:abstractNum w:abstractNumId="11" w15:restartNumberingAfterBreak="0">
    <w:nsid w:val="001F5D97"/>
    <w:multiLevelType w:val="hybridMultilevel"/>
    <w:tmpl w:val="0E3C5EDC"/>
    <w:lvl w:ilvl="0" w:tplc="00000007">
      <w:start w:val="1"/>
      <w:numFmt w:val="bullet"/>
      <w:lvlText w:val=""/>
      <w:lvlJc w:val="left"/>
      <w:pPr>
        <w:ind w:left="720" w:hanging="360"/>
      </w:pPr>
      <w:rPr>
        <w:rFonts w:ascii="Wingdings" w:hAnsi="Wingdings" w:cs="Wingdings"/>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6C96120"/>
    <w:multiLevelType w:val="hybridMultilevel"/>
    <w:tmpl w:val="8E7CCE9A"/>
    <w:lvl w:ilvl="0" w:tplc="04090017">
      <w:start w:val="1"/>
      <w:numFmt w:val="lowerLetter"/>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3" w15:restartNumberingAfterBreak="0">
    <w:nsid w:val="1A0B50B0"/>
    <w:multiLevelType w:val="hybridMultilevel"/>
    <w:tmpl w:val="74D0B5C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0843152"/>
    <w:multiLevelType w:val="hybridMultilevel"/>
    <w:tmpl w:val="BDDE6D34"/>
    <w:lvl w:ilvl="0" w:tplc="04090017">
      <w:start w:val="1"/>
      <w:numFmt w:val="lowerLetter"/>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5" w15:restartNumberingAfterBreak="0">
    <w:nsid w:val="2C087A3B"/>
    <w:multiLevelType w:val="hybridMultilevel"/>
    <w:tmpl w:val="84F88F30"/>
    <w:lvl w:ilvl="0" w:tplc="B1D8320C">
      <w:start w:val="1"/>
      <w:numFmt w:val="lowerLetter"/>
      <w:lvlText w:val="%1)"/>
      <w:lvlJc w:val="left"/>
      <w:pPr>
        <w:ind w:left="1778" w:hanging="360"/>
      </w:pPr>
      <w:rPr>
        <w:rFonts w:hint="default"/>
      </w:rPr>
    </w:lvl>
    <w:lvl w:ilvl="1" w:tplc="04090019">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6" w15:restartNumberingAfterBreak="0">
    <w:nsid w:val="2E9E156B"/>
    <w:multiLevelType w:val="hybridMultilevel"/>
    <w:tmpl w:val="9B86E5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D90FFE"/>
    <w:multiLevelType w:val="hybridMultilevel"/>
    <w:tmpl w:val="843A3C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3E3FA5"/>
    <w:multiLevelType w:val="hybridMultilevel"/>
    <w:tmpl w:val="2F568234"/>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5B42332"/>
    <w:multiLevelType w:val="hybridMultilevel"/>
    <w:tmpl w:val="D302A7C8"/>
    <w:lvl w:ilvl="0" w:tplc="04090017">
      <w:start w:val="1"/>
      <w:numFmt w:val="lowerLetter"/>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0" w15:restartNumberingAfterBreak="0">
    <w:nsid w:val="5AF77D83"/>
    <w:multiLevelType w:val="hybridMultilevel"/>
    <w:tmpl w:val="A878A4A4"/>
    <w:lvl w:ilvl="0" w:tplc="00000007">
      <w:start w:val="1"/>
      <w:numFmt w:val="bullet"/>
      <w:lvlText w:val=""/>
      <w:lvlJc w:val="left"/>
      <w:pPr>
        <w:ind w:left="720" w:hanging="360"/>
      </w:pPr>
      <w:rPr>
        <w:rFonts w:ascii="Wingdings" w:hAnsi="Wingdings" w:cs="Wingdings"/>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EED05AB"/>
    <w:multiLevelType w:val="hybridMultilevel"/>
    <w:tmpl w:val="5E5A1DB6"/>
    <w:lvl w:ilvl="0" w:tplc="00000007">
      <w:start w:val="1"/>
      <w:numFmt w:val="bullet"/>
      <w:lvlText w:val=""/>
      <w:lvlJc w:val="left"/>
      <w:pPr>
        <w:ind w:left="720" w:hanging="360"/>
      </w:pPr>
      <w:rPr>
        <w:rFonts w:ascii="Wingdings" w:hAnsi="Wingdings" w:cs="Wingdings"/>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370072D"/>
    <w:multiLevelType w:val="hybridMultilevel"/>
    <w:tmpl w:val="16F896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6"/>
  </w:num>
  <w:num w:numId="6">
    <w:abstractNumId w:val="7"/>
  </w:num>
  <w:num w:numId="7">
    <w:abstractNumId w:val="10"/>
  </w:num>
  <w:num w:numId="8">
    <w:abstractNumId w:val="22"/>
  </w:num>
  <w:num w:numId="9">
    <w:abstractNumId w:val="16"/>
  </w:num>
  <w:num w:numId="10">
    <w:abstractNumId w:val="20"/>
  </w:num>
  <w:num w:numId="11">
    <w:abstractNumId w:val="21"/>
  </w:num>
  <w:num w:numId="12">
    <w:abstractNumId w:val="11"/>
  </w:num>
  <w:num w:numId="13">
    <w:abstractNumId w:val="17"/>
  </w:num>
  <w:num w:numId="14">
    <w:abstractNumId w:val="18"/>
  </w:num>
  <w:num w:numId="15">
    <w:abstractNumId w:val="15"/>
  </w:num>
  <w:num w:numId="16">
    <w:abstractNumId w:val="14"/>
  </w:num>
  <w:num w:numId="17">
    <w:abstractNumId w:val="19"/>
  </w:num>
  <w:num w:numId="18">
    <w:abstractNumId w:val="12"/>
  </w:num>
  <w:num w:numId="19">
    <w:abstractNumId w:val="13"/>
  </w:num>
  <w:num w:numId="2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1"/>
  <w:hyphenationZone w:val="425"/>
  <w:drawingGridHorizontalSpacing w:val="20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851"/>
    <w:rsid w:val="0000618C"/>
    <w:rsid w:val="00006C1A"/>
    <w:rsid w:val="00006FD6"/>
    <w:rsid w:val="00013973"/>
    <w:rsid w:val="00014C45"/>
    <w:rsid w:val="0002274C"/>
    <w:rsid w:val="000317D2"/>
    <w:rsid w:val="000424CD"/>
    <w:rsid w:val="0004300F"/>
    <w:rsid w:val="000434B8"/>
    <w:rsid w:val="0004504A"/>
    <w:rsid w:val="00047E9A"/>
    <w:rsid w:val="00051541"/>
    <w:rsid w:val="0006366B"/>
    <w:rsid w:val="00066E66"/>
    <w:rsid w:val="00071AE7"/>
    <w:rsid w:val="00071D45"/>
    <w:rsid w:val="000759A3"/>
    <w:rsid w:val="00081C2C"/>
    <w:rsid w:val="000825F2"/>
    <w:rsid w:val="000857A8"/>
    <w:rsid w:val="00094D9C"/>
    <w:rsid w:val="000969ED"/>
    <w:rsid w:val="000A0B70"/>
    <w:rsid w:val="000A34F8"/>
    <w:rsid w:val="000B15A9"/>
    <w:rsid w:val="000B1EDB"/>
    <w:rsid w:val="000B2690"/>
    <w:rsid w:val="000B4499"/>
    <w:rsid w:val="000D1B66"/>
    <w:rsid w:val="000E103D"/>
    <w:rsid w:val="000E1C1C"/>
    <w:rsid w:val="000F2061"/>
    <w:rsid w:val="000F2C2C"/>
    <w:rsid w:val="00101BA6"/>
    <w:rsid w:val="00103808"/>
    <w:rsid w:val="00116B46"/>
    <w:rsid w:val="00123E2D"/>
    <w:rsid w:val="00134683"/>
    <w:rsid w:val="001418BA"/>
    <w:rsid w:val="00144001"/>
    <w:rsid w:val="001444A6"/>
    <w:rsid w:val="00144973"/>
    <w:rsid w:val="00147598"/>
    <w:rsid w:val="001479A8"/>
    <w:rsid w:val="00150C0D"/>
    <w:rsid w:val="00152F38"/>
    <w:rsid w:val="00154F25"/>
    <w:rsid w:val="00155A02"/>
    <w:rsid w:val="00162F4B"/>
    <w:rsid w:val="00164E2D"/>
    <w:rsid w:val="00170E75"/>
    <w:rsid w:val="001719E6"/>
    <w:rsid w:val="00173CC8"/>
    <w:rsid w:val="00174135"/>
    <w:rsid w:val="00176BE4"/>
    <w:rsid w:val="00183D4B"/>
    <w:rsid w:val="001A5F0F"/>
    <w:rsid w:val="001A68D9"/>
    <w:rsid w:val="001B017E"/>
    <w:rsid w:val="001B05D2"/>
    <w:rsid w:val="001B284B"/>
    <w:rsid w:val="001B3009"/>
    <w:rsid w:val="001C3118"/>
    <w:rsid w:val="001C433E"/>
    <w:rsid w:val="001C4618"/>
    <w:rsid w:val="001D77B8"/>
    <w:rsid w:val="001E58A5"/>
    <w:rsid w:val="001F0332"/>
    <w:rsid w:val="001F0B6F"/>
    <w:rsid w:val="001F30DF"/>
    <w:rsid w:val="001F4618"/>
    <w:rsid w:val="001F7D46"/>
    <w:rsid w:val="0020776B"/>
    <w:rsid w:val="00210FE9"/>
    <w:rsid w:val="00212D57"/>
    <w:rsid w:val="00213D8D"/>
    <w:rsid w:val="00216134"/>
    <w:rsid w:val="0021787F"/>
    <w:rsid w:val="00223D5D"/>
    <w:rsid w:val="00227E80"/>
    <w:rsid w:val="00230549"/>
    <w:rsid w:val="00232B7D"/>
    <w:rsid w:val="00232ECF"/>
    <w:rsid w:val="00244231"/>
    <w:rsid w:val="002478C5"/>
    <w:rsid w:val="00247E85"/>
    <w:rsid w:val="00252ADA"/>
    <w:rsid w:val="00252B01"/>
    <w:rsid w:val="002557D4"/>
    <w:rsid w:val="0025673A"/>
    <w:rsid w:val="0025723F"/>
    <w:rsid w:val="00261298"/>
    <w:rsid w:val="0026187F"/>
    <w:rsid w:val="00261D25"/>
    <w:rsid w:val="00266B4F"/>
    <w:rsid w:val="00267EAF"/>
    <w:rsid w:val="00280E15"/>
    <w:rsid w:val="00282ABB"/>
    <w:rsid w:val="00287167"/>
    <w:rsid w:val="00297760"/>
    <w:rsid w:val="002A0A1C"/>
    <w:rsid w:val="002A6B61"/>
    <w:rsid w:val="002C640A"/>
    <w:rsid w:val="002D26E2"/>
    <w:rsid w:val="002D32C8"/>
    <w:rsid w:val="002D3B46"/>
    <w:rsid w:val="002E7C07"/>
    <w:rsid w:val="002E7DCD"/>
    <w:rsid w:val="002F2158"/>
    <w:rsid w:val="002F592A"/>
    <w:rsid w:val="0030048C"/>
    <w:rsid w:val="0031732B"/>
    <w:rsid w:val="003204DE"/>
    <w:rsid w:val="00321C1C"/>
    <w:rsid w:val="00337B18"/>
    <w:rsid w:val="00340596"/>
    <w:rsid w:val="0034114C"/>
    <w:rsid w:val="00347FB2"/>
    <w:rsid w:val="0035314C"/>
    <w:rsid w:val="0035453C"/>
    <w:rsid w:val="00377A5D"/>
    <w:rsid w:val="003811B3"/>
    <w:rsid w:val="00387781"/>
    <w:rsid w:val="00392887"/>
    <w:rsid w:val="003957EE"/>
    <w:rsid w:val="003B12E8"/>
    <w:rsid w:val="003B3472"/>
    <w:rsid w:val="003B4198"/>
    <w:rsid w:val="003B61E0"/>
    <w:rsid w:val="003C3ECF"/>
    <w:rsid w:val="003C626A"/>
    <w:rsid w:val="003D0CD3"/>
    <w:rsid w:val="003D1725"/>
    <w:rsid w:val="003D18F3"/>
    <w:rsid w:val="003D1D29"/>
    <w:rsid w:val="003D3346"/>
    <w:rsid w:val="003E3194"/>
    <w:rsid w:val="003E3E65"/>
    <w:rsid w:val="003F0538"/>
    <w:rsid w:val="003F5C5B"/>
    <w:rsid w:val="003F66E7"/>
    <w:rsid w:val="00402FFF"/>
    <w:rsid w:val="00405DF0"/>
    <w:rsid w:val="00406869"/>
    <w:rsid w:val="004072FD"/>
    <w:rsid w:val="00416876"/>
    <w:rsid w:val="00416BFF"/>
    <w:rsid w:val="00420E3B"/>
    <w:rsid w:val="00421404"/>
    <w:rsid w:val="00422BFA"/>
    <w:rsid w:val="004276CA"/>
    <w:rsid w:val="004316BC"/>
    <w:rsid w:val="0043199C"/>
    <w:rsid w:val="004457BC"/>
    <w:rsid w:val="00446C91"/>
    <w:rsid w:val="00447777"/>
    <w:rsid w:val="00465288"/>
    <w:rsid w:val="00465FDD"/>
    <w:rsid w:val="00467545"/>
    <w:rsid w:val="00467D95"/>
    <w:rsid w:val="0047032F"/>
    <w:rsid w:val="00472012"/>
    <w:rsid w:val="00472981"/>
    <w:rsid w:val="00475E4A"/>
    <w:rsid w:val="004853D8"/>
    <w:rsid w:val="0049028F"/>
    <w:rsid w:val="004906C7"/>
    <w:rsid w:val="004934D7"/>
    <w:rsid w:val="004949C0"/>
    <w:rsid w:val="00495D64"/>
    <w:rsid w:val="004A226A"/>
    <w:rsid w:val="004A4DCC"/>
    <w:rsid w:val="004A5235"/>
    <w:rsid w:val="004B0964"/>
    <w:rsid w:val="004B1614"/>
    <w:rsid w:val="004C2BEF"/>
    <w:rsid w:val="004C3DF2"/>
    <w:rsid w:val="004C4EE4"/>
    <w:rsid w:val="004D385D"/>
    <w:rsid w:val="004E0D42"/>
    <w:rsid w:val="004F093C"/>
    <w:rsid w:val="004F4A1F"/>
    <w:rsid w:val="005038BF"/>
    <w:rsid w:val="005108B9"/>
    <w:rsid w:val="00521CCC"/>
    <w:rsid w:val="00531FDC"/>
    <w:rsid w:val="00534C54"/>
    <w:rsid w:val="00536D43"/>
    <w:rsid w:val="00537C31"/>
    <w:rsid w:val="005403DD"/>
    <w:rsid w:val="0054170D"/>
    <w:rsid w:val="00543432"/>
    <w:rsid w:val="0055182C"/>
    <w:rsid w:val="00553F39"/>
    <w:rsid w:val="005614A5"/>
    <w:rsid w:val="00562424"/>
    <w:rsid w:val="005649AD"/>
    <w:rsid w:val="0057424C"/>
    <w:rsid w:val="005760AD"/>
    <w:rsid w:val="005768D4"/>
    <w:rsid w:val="00580DED"/>
    <w:rsid w:val="00583BB4"/>
    <w:rsid w:val="00590E1C"/>
    <w:rsid w:val="00592E46"/>
    <w:rsid w:val="005947E5"/>
    <w:rsid w:val="005A19B8"/>
    <w:rsid w:val="005A38B2"/>
    <w:rsid w:val="005A4EC6"/>
    <w:rsid w:val="005A61D1"/>
    <w:rsid w:val="005B09C0"/>
    <w:rsid w:val="005B0F45"/>
    <w:rsid w:val="005B7DF4"/>
    <w:rsid w:val="005C1C5B"/>
    <w:rsid w:val="005C74D4"/>
    <w:rsid w:val="005D194D"/>
    <w:rsid w:val="005D33A5"/>
    <w:rsid w:val="005D6ABB"/>
    <w:rsid w:val="005F1CA9"/>
    <w:rsid w:val="005F1D75"/>
    <w:rsid w:val="005F3A31"/>
    <w:rsid w:val="006009B2"/>
    <w:rsid w:val="006036B9"/>
    <w:rsid w:val="00604C84"/>
    <w:rsid w:val="00605F2F"/>
    <w:rsid w:val="006105E6"/>
    <w:rsid w:val="00611FB4"/>
    <w:rsid w:val="00612904"/>
    <w:rsid w:val="006174AD"/>
    <w:rsid w:val="00620D14"/>
    <w:rsid w:val="0062389A"/>
    <w:rsid w:val="006248C4"/>
    <w:rsid w:val="00627AEF"/>
    <w:rsid w:val="00631F16"/>
    <w:rsid w:val="00640DF4"/>
    <w:rsid w:val="00642C6B"/>
    <w:rsid w:val="00645132"/>
    <w:rsid w:val="00646C18"/>
    <w:rsid w:val="00650275"/>
    <w:rsid w:val="0066422A"/>
    <w:rsid w:val="006706B9"/>
    <w:rsid w:val="00674A85"/>
    <w:rsid w:val="006848E8"/>
    <w:rsid w:val="006862D4"/>
    <w:rsid w:val="006901A2"/>
    <w:rsid w:val="006919C5"/>
    <w:rsid w:val="006927D6"/>
    <w:rsid w:val="00692DE2"/>
    <w:rsid w:val="00694264"/>
    <w:rsid w:val="006A0547"/>
    <w:rsid w:val="006A0CC1"/>
    <w:rsid w:val="006A1E5D"/>
    <w:rsid w:val="006A3EB5"/>
    <w:rsid w:val="006A47C4"/>
    <w:rsid w:val="006B1CE1"/>
    <w:rsid w:val="006B3209"/>
    <w:rsid w:val="006B60B3"/>
    <w:rsid w:val="006C2B62"/>
    <w:rsid w:val="006C457C"/>
    <w:rsid w:val="006C4638"/>
    <w:rsid w:val="006C61AE"/>
    <w:rsid w:val="006D1BB0"/>
    <w:rsid w:val="006E057D"/>
    <w:rsid w:val="006E2425"/>
    <w:rsid w:val="006F2704"/>
    <w:rsid w:val="006F2F9F"/>
    <w:rsid w:val="006F4335"/>
    <w:rsid w:val="006F4A8D"/>
    <w:rsid w:val="007019AF"/>
    <w:rsid w:val="00707B68"/>
    <w:rsid w:val="007119AF"/>
    <w:rsid w:val="0071639B"/>
    <w:rsid w:val="007167A8"/>
    <w:rsid w:val="00720CDD"/>
    <w:rsid w:val="007243B4"/>
    <w:rsid w:val="00724588"/>
    <w:rsid w:val="00725B72"/>
    <w:rsid w:val="00733A77"/>
    <w:rsid w:val="007413E5"/>
    <w:rsid w:val="007467BA"/>
    <w:rsid w:val="0074743D"/>
    <w:rsid w:val="00756517"/>
    <w:rsid w:val="00763039"/>
    <w:rsid w:val="00764177"/>
    <w:rsid w:val="00766935"/>
    <w:rsid w:val="00772F8E"/>
    <w:rsid w:val="007744A0"/>
    <w:rsid w:val="0077509B"/>
    <w:rsid w:val="00775B37"/>
    <w:rsid w:val="00777E7F"/>
    <w:rsid w:val="00790DF9"/>
    <w:rsid w:val="0079257D"/>
    <w:rsid w:val="00796D2C"/>
    <w:rsid w:val="007A1563"/>
    <w:rsid w:val="007A2325"/>
    <w:rsid w:val="007A4FE3"/>
    <w:rsid w:val="007B216A"/>
    <w:rsid w:val="007B53D8"/>
    <w:rsid w:val="007C6226"/>
    <w:rsid w:val="007C719C"/>
    <w:rsid w:val="007C7499"/>
    <w:rsid w:val="007C78E7"/>
    <w:rsid w:val="007E0506"/>
    <w:rsid w:val="007E46DD"/>
    <w:rsid w:val="007F2FD2"/>
    <w:rsid w:val="007F3360"/>
    <w:rsid w:val="007F61A7"/>
    <w:rsid w:val="007F61EC"/>
    <w:rsid w:val="007F7D36"/>
    <w:rsid w:val="00811648"/>
    <w:rsid w:val="0081307C"/>
    <w:rsid w:val="00814F54"/>
    <w:rsid w:val="00816ADD"/>
    <w:rsid w:val="00822893"/>
    <w:rsid w:val="008410A0"/>
    <w:rsid w:val="008424C1"/>
    <w:rsid w:val="00852C3C"/>
    <w:rsid w:val="00853AF6"/>
    <w:rsid w:val="0085452C"/>
    <w:rsid w:val="008608C9"/>
    <w:rsid w:val="0086262A"/>
    <w:rsid w:val="008656C0"/>
    <w:rsid w:val="00870FB2"/>
    <w:rsid w:val="00870FD5"/>
    <w:rsid w:val="008801A7"/>
    <w:rsid w:val="0088241E"/>
    <w:rsid w:val="00883E47"/>
    <w:rsid w:val="008931F2"/>
    <w:rsid w:val="008A09E2"/>
    <w:rsid w:val="008A3CBE"/>
    <w:rsid w:val="008B20DC"/>
    <w:rsid w:val="008B63EA"/>
    <w:rsid w:val="008C5345"/>
    <w:rsid w:val="008C6979"/>
    <w:rsid w:val="008C768F"/>
    <w:rsid w:val="008D45EA"/>
    <w:rsid w:val="008D5CD1"/>
    <w:rsid w:val="008E4A59"/>
    <w:rsid w:val="008E4CFB"/>
    <w:rsid w:val="00905107"/>
    <w:rsid w:val="00912115"/>
    <w:rsid w:val="00914DBF"/>
    <w:rsid w:val="00923DB1"/>
    <w:rsid w:val="00924760"/>
    <w:rsid w:val="00936D08"/>
    <w:rsid w:val="009408E3"/>
    <w:rsid w:val="009413CF"/>
    <w:rsid w:val="009454EA"/>
    <w:rsid w:val="009457BC"/>
    <w:rsid w:val="00946F80"/>
    <w:rsid w:val="0095083E"/>
    <w:rsid w:val="00952A1D"/>
    <w:rsid w:val="009613AF"/>
    <w:rsid w:val="00961406"/>
    <w:rsid w:val="009750FE"/>
    <w:rsid w:val="00976643"/>
    <w:rsid w:val="0097684C"/>
    <w:rsid w:val="00981953"/>
    <w:rsid w:val="009870F5"/>
    <w:rsid w:val="00990F13"/>
    <w:rsid w:val="00994C41"/>
    <w:rsid w:val="009973FF"/>
    <w:rsid w:val="009A1D76"/>
    <w:rsid w:val="009A262A"/>
    <w:rsid w:val="009B34F8"/>
    <w:rsid w:val="009B5CBC"/>
    <w:rsid w:val="009C0B4B"/>
    <w:rsid w:val="009C4906"/>
    <w:rsid w:val="009C4D5E"/>
    <w:rsid w:val="009D0BD4"/>
    <w:rsid w:val="009D2E5C"/>
    <w:rsid w:val="009D5AD8"/>
    <w:rsid w:val="009E1582"/>
    <w:rsid w:val="009E1EDA"/>
    <w:rsid w:val="009E2392"/>
    <w:rsid w:val="009E79E7"/>
    <w:rsid w:val="009F09D8"/>
    <w:rsid w:val="009F58F4"/>
    <w:rsid w:val="009F6291"/>
    <w:rsid w:val="00A024E3"/>
    <w:rsid w:val="00A103B1"/>
    <w:rsid w:val="00A10506"/>
    <w:rsid w:val="00A11E36"/>
    <w:rsid w:val="00A15961"/>
    <w:rsid w:val="00A17131"/>
    <w:rsid w:val="00A233C8"/>
    <w:rsid w:val="00A2406D"/>
    <w:rsid w:val="00A31BFA"/>
    <w:rsid w:val="00A32E3F"/>
    <w:rsid w:val="00A370F4"/>
    <w:rsid w:val="00A371A8"/>
    <w:rsid w:val="00A37EB6"/>
    <w:rsid w:val="00A47D52"/>
    <w:rsid w:val="00A51BA5"/>
    <w:rsid w:val="00A56463"/>
    <w:rsid w:val="00A7160A"/>
    <w:rsid w:val="00A72851"/>
    <w:rsid w:val="00A808D6"/>
    <w:rsid w:val="00A94B7F"/>
    <w:rsid w:val="00A95784"/>
    <w:rsid w:val="00AA19AD"/>
    <w:rsid w:val="00AA2E9B"/>
    <w:rsid w:val="00AA65D8"/>
    <w:rsid w:val="00AA7501"/>
    <w:rsid w:val="00AB139A"/>
    <w:rsid w:val="00AC4DA0"/>
    <w:rsid w:val="00AC6676"/>
    <w:rsid w:val="00AC7114"/>
    <w:rsid w:val="00AD06E3"/>
    <w:rsid w:val="00AD1097"/>
    <w:rsid w:val="00AD62EA"/>
    <w:rsid w:val="00AE028D"/>
    <w:rsid w:val="00AE0A1D"/>
    <w:rsid w:val="00AE56DB"/>
    <w:rsid w:val="00AF2628"/>
    <w:rsid w:val="00AF2687"/>
    <w:rsid w:val="00B03F7B"/>
    <w:rsid w:val="00B0600E"/>
    <w:rsid w:val="00B0771C"/>
    <w:rsid w:val="00B10A99"/>
    <w:rsid w:val="00B1172A"/>
    <w:rsid w:val="00B13E94"/>
    <w:rsid w:val="00B21FA8"/>
    <w:rsid w:val="00B24082"/>
    <w:rsid w:val="00B26267"/>
    <w:rsid w:val="00B2759E"/>
    <w:rsid w:val="00B36C3D"/>
    <w:rsid w:val="00B434DA"/>
    <w:rsid w:val="00B52459"/>
    <w:rsid w:val="00B528EA"/>
    <w:rsid w:val="00B6308D"/>
    <w:rsid w:val="00B70303"/>
    <w:rsid w:val="00B7294F"/>
    <w:rsid w:val="00B81A9A"/>
    <w:rsid w:val="00B86F36"/>
    <w:rsid w:val="00B86F96"/>
    <w:rsid w:val="00BA2133"/>
    <w:rsid w:val="00BA3BCA"/>
    <w:rsid w:val="00BB58F7"/>
    <w:rsid w:val="00BC16A3"/>
    <w:rsid w:val="00BC2E23"/>
    <w:rsid w:val="00BC3B69"/>
    <w:rsid w:val="00BC4B6D"/>
    <w:rsid w:val="00BD28C3"/>
    <w:rsid w:val="00BD2EB8"/>
    <w:rsid w:val="00BD31DA"/>
    <w:rsid w:val="00BD6AF0"/>
    <w:rsid w:val="00BE7594"/>
    <w:rsid w:val="00C035CB"/>
    <w:rsid w:val="00C04665"/>
    <w:rsid w:val="00C0573A"/>
    <w:rsid w:val="00C30B4B"/>
    <w:rsid w:val="00C54316"/>
    <w:rsid w:val="00C5629F"/>
    <w:rsid w:val="00C6082E"/>
    <w:rsid w:val="00C63CBC"/>
    <w:rsid w:val="00C676CE"/>
    <w:rsid w:val="00C75C47"/>
    <w:rsid w:val="00C9030E"/>
    <w:rsid w:val="00C90CD8"/>
    <w:rsid w:val="00C95540"/>
    <w:rsid w:val="00C95BB3"/>
    <w:rsid w:val="00CA615F"/>
    <w:rsid w:val="00CA621B"/>
    <w:rsid w:val="00CB42B8"/>
    <w:rsid w:val="00CB4B26"/>
    <w:rsid w:val="00CC014C"/>
    <w:rsid w:val="00CC484C"/>
    <w:rsid w:val="00CD0115"/>
    <w:rsid w:val="00CD0F5D"/>
    <w:rsid w:val="00CD1010"/>
    <w:rsid w:val="00CD7FED"/>
    <w:rsid w:val="00CE20B4"/>
    <w:rsid w:val="00CE2F34"/>
    <w:rsid w:val="00CE307A"/>
    <w:rsid w:val="00CF209E"/>
    <w:rsid w:val="00D0621B"/>
    <w:rsid w:val="00D07EE3"/>
    <w:rsid w:val="00D10496"/>
    <w:rsid w:val="00D126FE"/>
    <w:rsid w:val="00D16512"/>
    <w:rsid w:val="00D21CD6"/>
    <w:rsid w:val="00D27F77"/>
    <w:rsid w:val="00D374DE"/>
    <w:rsid w:val="00D4375A"/>
    <w:rsid w:val="00D44CFA"/>
    <w:rsid w:val="00D6423A"/>
    <w:rsid w:val="00D6629B"/>
    <w:rsid w:val="00D66CFD"/>
    <w:rsid w:val="00D753E3"/>
    <w:rsid w:val="00D83DE3"/>
    <w:rsid w:val="00D872E5"/>
    <w:rsid w:val="00D90DD9"/>
    <w:rsid w:val="00D91360"/>
    <w:rsid w:val="00D933B1"/>
    <w:rsid w:val="00DA2389"/>
    <w:rsid w:val="00DB3BE9"/>
    <w:rsid w:val="00DC56AB"/>
    <w:rsid w:val="00DD2D11"/>
    <w:rsid w:val="00DD70E3"/>
    <w:rsid w:val="00DE50CF"/>
    <w:rsid w:val="00DF10E7"/>
    <w:rsid w:val="00DF2C12"/>
    <w:rsid w:val="00DF4472"/>
    <w:rsid w:val="00E0059C"/>
    <w:rsid w:val="00E02538"/>
    <w:rsid w:val="00E060A9"/>
    <w:rsid w:val="00E07FC7"/>
    <w:rsid w:val="00E10820"/>
    <w:rsid w:val="00E1280A"/>
    <w:rsid w:val="00E168D1"/>
    <w:rsid w:val="00E26294"/>
    <w:rsid w:val="00E26DBD"/>
    <w:rsid w:val="00E33CAA"/>
    <w:rsid w:val="00E36397"/>
    <w:rsid w:val="00E374F2"/>
    <w:rsid w:val="00E40E91"/>
    <w:rsid w:val="00E4203C"/>
    <w:rsid w:val="00E4233C"/>
    <w:rsid w:val="00E51C0A"/>
    <w:rsid w:val="00E540CE"/>
    <w:rsid w:val="00E54C62"/>
    <w:rsid w:val="00E61147"/>
    <w:rsid w:val="00E65716"/>
    <w:rsid w:val="00E661F8"/>
    <w:rsid w:val="00E71DAC"/>
    <w:rsid w:val="00E76E31"/>
    <w:rsid w:val="00E8010A"/>
    <w:rsid w:val="00E8479D"/>
    <w:rsid w:val="00E866A9"/>
    <w:rsid w:val="00E86AD7"/>
    <w:rsid w:val="00E90E78"/>
    <w:rsid w:val="00EA2FB7"/>
    <w:rsid w:val="00EA3FDD"/>
    <w:rsid w:val="00EA4392"/>
    <w:rsid w:val="00EA6147"/>
    <w:rsid w:val="00EA778A"/>
    <w:rsid w:val="00EB3506"/>
    <w:rsid w:val="00EB5A56"/>
    <w:rsid w:val="00F00A76"/>
    <w:rsid w:val="00F01632"/>
    <w:rsid w:val="00F0689D"/>
    <w:rsid w:val="00F12314"/>
    <w:rsid w:val="00F27682"/>
    <w:rsid w:val="00F314F0"/>
    <w:rsid w:val="00F35676"/>
    <w:rsid w:val="00F44030"/>
    <w:rsid w:val="00F46F5A"/>
    <w:rsid w:val="00F51590"/>
    <w:rsid w:val="00F52AF8"/>
    <w:rsid w:val="00F53005"/>
    <w:rsid w:val="00F56BEE"/>
    <w:rsid w:val="00F62180"/>
    <w:rsid w:val="00F717CE"/>
    <w:rsid w:val="00F71894"/>
    <w:rsid w:val="00F71B1B"/>
    <w:rsid w:val="00F71D2D"/>
    <w:rsid w:val="00F725F4"/>
    <w:rsid w:val="00F901A5"/>
    <w:rsid w:val="00F90BEB"/>
    <w:rsid w:val="00F92059"/>
    <w:rsid w:val="00F930B1"/>
    <w:rsid w:val="00F95966"/>
    <w:rsid w:val="00F970F8"/>
    <w:rsid w:val="00FA188D"/>
    <w:rsid w:val="00FA1F94"/>
    <w:rsid w:val="00FA37BE"/>
    <w:rsid w:val="00FB5059"/>
    <w:rsid w:val="00FB5B57"/>
    <w:rsid w:val="00FB7C52"/>
    <w:rsid w:val="00FC1399"/>
    <w:rsid w:val="00FC3F6D"/>
    <w:rsid w:val="00FD005D"/>
    <w:rsid w:val="00FE2750"/>
    <w:rsid w:val="00FF33A4"/>
    <w:rsid w:val="00FF6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5A07E3-5E46-4D90-ACEA-728442984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Tahoma"/>
      <w:color w:val="000000"/>
      <w:sz w:val="24"/>
      <w:szCs w:val="24"/>
    </w:rPr>
  </w:style>
  <w:style w:type="paragraph" w:styleId="Ttulo1">
    <w:name w:val="heading 1"/>
    <w:basedOn w:val="Normal"/>
    <w:next w:val="Normal"/>
    <w:link w:val="Ttulo1Char"/>
    <w:uiPriority w:val="9"/>
    <w:qFormat/>
    <w:pPr>
      <w:keepNext/>
      <w:numPr>
        <w:numId w:val="1"/>
      </w:numPr>
      <w:jc w:val="both"/>
      <w:outlineLvl w:val="0"/>
    </w:pPr>
    <w:rPr>
      <w:kern w:val="1"/>
      <w:szCs w:val="20"/>
    </w:rPr>
  </w:style>
  <w:style w:type="paragraph" w:styleId="Ttulo2">
    <w:name w:val="heading 2"/>
    <w:basedOn w:val="Normal"/>
    <w:next w:val="Normal"/>
    <w:link w:val="Ttulo2Char"/>
    <w:uiPriority w:val="9"/>
    <w:qFormat/>
    <w:pPr>
      <w:keepNext/>
      <w:numPr>
        <w:ilvl w:val="1"/>
        <w:numId w:val="1"/>
      </w:numPr>
      <w:jc w:val="both"/>
      <w:outlineLvl w:val="1"/>
    </w:pPr>
    <w:rPr>
      <w:rFonts w:ascii="Arial" w:hAnsi="Arial"/>
      <w:kern w:val="1"/>
      <w:sz w:val="32"/>
      <w:szCs w:val="20"/>
    </w:rPr>
  </w:style>
  <w:style w:type="paragraph" w:styleId="Ttulo5">
    <w:name w:val="heading 5"/>
    <w:basedOn w:val="Normal"/>
    <w:next w:val="Normal"/>
    <w:link w:val="Ttulo5Char"/>
    <w:uiPriority w:val="9"/>
    <w:semiHidden/>
    <w:unhideWhenUsed/>
    <w:qFormat/>
    <w:rsid w:val="000B2690"/>
    <w:pPr>
      <w:keepNext/>
      <w:keepLines/>
      <w:spacing w:before="40"/>
      <w:outlineLvl w:val="4"/>
    </w:pPr>
    <w:rPr>
      <w:rFonts w:asciiTheme="majorHAnsi" w:eastAsiaTheme="majorEastAsia" w:hAnsiTheme="majorHAnsi" w:cstheme="majorBidi"/>
      <w:color w:val="365F91" w:themeColor="accent1" w:themeShade="BF"/>
    </w:rPr>
  </w:style>
  <w:style w:type="paragraph" w:styleId="Ttulo7">
    <w:name w:val="heading 7"/>
    <w:basedOn w:val="Normal"/>
    <w:next w:val="Normal"/>
    <w:link w:val="Ttulo7Char"/>
    <w:uiPriority w:val="9"/>
    <w:qFormat/>
    <w:pPr>
      <w:keepNext/>
      <w:numPr>
        <w:ilvl w:val="6"/>
        <w:numId w:val="1"/>
      </w:numPr>
      <w:spacing w:after="120"/>
      <w:jc w:val="both"/>
      <w:outlineLvl w:val="6"/>
    </w:pPr>
    <w:rPr>
      <w:rFonts w:ascii="Verdana" w:hAnsi="Verdana"/>
      <w:b/>
      <w:kern w:val="1"/>
      <w:sz w:val="28"/>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cs="Tahoma"/>
      <w:color w:val="000000"/>
      <w:kern w:val="1"/>
      <w:sz w:val="24"/>
    </w:rPr>
  </w:style>
  <w:style w:type="character" w:customStyle="1" w:styleId="Ttulo2Char">
    <w:name w:val="Título 2 Char"/>
    <w:link w:val="Ttulo2"/>
    <w:uiPriority w:val="9"/>
    <w:rPr>
      <w:rFonts w:ascii="Arial" w:hAnsi="Arial" w:cs="Tahoma"/>
      <w:color w:val="000000"/>
      <w:kern w:val="1"/>
      <w:sz w:val="32"/>
    </w:rPr>
  </w:style>
  <w:style w:type="character" w:customStyle="1" w:styleId="Ttulo7Char">
    <w:name w:val="Título 7 Char"/>
    <w:link w:val="Ttulo7"/>
    <w:uiPriority w:val="9"/>
    <w:rPr>
      <w:rFonts w:ascii="Verdana" w:hAnsi="Verdana" w:cs="Tahoma"/>
      <w:b/>
      <w:color w:val="000000"/>
      <w:kern w:val="1"/>
      <w:sz w:val="28"/>
    </w:rPr>
  </w:style>
  <w:style w:type="character" w:customStyle="1" w:styleId="WW8Num2z0">
    <w:name w:val="WW8Num2z0"/>
    <w:rPr>
      <w:rFonts w:ascii="Wingdings" w:hAnsi="Wingdings"/>
    </w:rPr>
  </w:style>
  <w:style w:type="character" w:customStyle="1" w:styleId="WW8Num3z0">
    <w:name w:val="WW8Num3z0"/>
    <w:rPr>
      <w:rFonts w:ascii="Wingdings" w:hAnsi="Wingdings"/>
    </w:rPr>
  </w:style>
  <w:style w:type="character" w:customStyle="1" w:styleId="WW8Num4z0">
    <w:name w:val="WW8Num4z0"/>
    <w:rPr>
      <w:rFonts w:ascii="Wingdings" w:hAnsi="Wingdings"/>
      <w:color w:val="000000"/>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Wingdings" w:hAnsi="Wingdings"/>
    </w:rPr>
  </w:style>
  <w:style w:type="character" w:customStyle="1" w:styleId="WW8Num11z0">
    <w:name w:val="WW8Num11z0"/>
    <w:rPr>
      <w:rFonts w:ascii="Wingdings" w:hAnsi="Wingdings"/>
    </w:rPr>
  </w:style>
  <w:style w:type="character" w:customStyle="1" w:styleId="WW8Num12z0">
    <w:name w:val="WW8Num12z0"/>
    <w:rPr>
      <w:rFonts w:ascii="Wingdings" w:hAnsi="Wingdings"/>
    </w:rPr>
  </w:style>
  <w:style w:type="character" w:customStyle="1" w:styleId="Fontepargpadro3">
    <w:name w:val="Fonte parág. padrão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3z0">
    <w:name w:val="WW8Num13z0"/>
    <w:rPr>
      <w:rFonts w:ascii="Wingdings" w:hAnsi="Wingdings"/>
      <w:color w:val="000000"/>
    </w:rPr>
  </w:style>
  <w:style w:type="character" w:customStyle="1" w:styleId="WW8Num14z0">
    <w:name w:val="WW8Num14z0"/>
    <w:rPr>
      <w:rFonts w:ascii="Wingdings" w:hAnsi="Wingdings"/>
    </w:rPr>
  </w:style>
  <w:style w:type="character" w:customStyle="1" w:styleId="Fontepargpadro2">
    <w:name w:val="Fonte parág. padrão2"/>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Fontepargpadro1">
    <w:name w:val="Fonte parág. padrão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5z0">
    <w:name w:val="WW8Num15z0"/>
    <w:rPr>
      <w:rFonts w:ascii="Wingdings" w:hAnsi="Wingdings"/>
      <w:sz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16z0">
    <w:name w:val="WW8Num16z0"/>
    <w:rPr>
      <w:rFonts w:ascii="Wingdings" w:hAnsi="Wingdings"/>
      <w:color w:val="000000"/>
    </w:rPr>
  </w:style>
  <w:style w:type="character" w:customStyle="1" w:styleId="WW-Fontepargpadro">
    <w:name w:val="WW-Fonte parág. padrão"/>
  </w:style>
  <w:style w:type="character" w:styleId="Forte">
    <w:name w:val="Strong"/>
    <w:uiPriority w:val="22"/>
    <w:qFormat/>
    <w:rPr>
      <w:rFonts w:cs="Times New Roman"/>
      <w:b/>
      <w:bCs/>
    </w:rPr>
  </w:style>
  <w:style w:type="character" w:customStyle="1" w:styleId="Smbolosdenumerao">
    <w:name w:val="Símbolos de numeração"/>
  </w:style>
  <w:style w:type="character" w:customStyle="1" w:styleId="Marcas">
    <w:name w:val="Marcas"/>
    <w:rPr>
      <w:rFonts w:ascii="OpenSymbol" w:eastAsia="Times New Roman" w:hAnsi="OpenSymbol"/>
    </w:rPr>
  </w:style>
  <w:style w:type="paragraph" w:customStyle="1" w:styleId="Ttulo20">
    <w:name w:val="Título2"/>
    <w:basedOn w:val="Normal"/>
    <w:next w:val="Corpodetexto"/>
    <w:pPr>
      <w:keepNext/>
      <w:spacing w:before="240" w:after="120"/>
    </w:pPr>
    <w:rPr>
      <w:rFonts w:ascii="Arial" w:hAnsi="Arial"/>
      <w:sz w:val="28"/>
      <w:szCs w:val="28"/>
    </w:rPr>
  </w:style>
  <w:style w:type="paragraph" w:styleId="Corpodetexto">
    <w:name w:val="Body Text"/>
    <w:basedOn w:val="Normal"/>
    <w:link w:val="CorpodetextoChar"/>
    <w:uiPriority w:val="99"/>
    <w:rPr>
      <w:kern w:val="1"/>
      <w:szCs w:val="20"/>
    </w:rPr>
  </w:style>
  <w:style w:type="character" w:customStyle="1" w:styleId="CorpodetextoChar">
    <w:name w:val="Corpo de texto Char"/>
    <w:link w:val="Corpodetexto"/>
    <w:uiPriority w:val="99"/>
    <w:semiHidden/>
    <w:rPr>
      <w:rFonts w:cs="Tahoma"/>
      <w:color w:val="000000"/>
      <w:sz w:val="24"/>
      <w:szCs w:val="24"/>
      <w:lang w:val="en-US" w:eastAsia="en-US"/>
    </w:rPr>
  </w:style>
  <w:style w:type="paragraph" w:styleId="Lista">
    <w:name w:val="List"/>
    <w:basedOn w:val="Corpodetexto"/>
    <w:uiPriority w:val="99"/>
  </w:style>
  <w:style w:type="paragraph" w:customStyle="1" w:styleId="Legenda4">
    <w:name w:val="Legenda4"/>
    <w:basedOn w:val="Normal"/>
    <w:pPr>
      <w:suppressLineNumbers/>
      <w:spacing w:before="120" w:after="120"/>
    </w:pPr>
    <w:rPr>
      <w:i/>
      <w:iCs/>
    </w:rPr>
  </w:style>
  <w:style w:type="paragraph" w:customStyle="1" w:styleId="ndice">
    <w:name w:val="Índice"/>
    <w:basedOn w:val="Normal"/>
    <w:pPr>
      <w:suppressLineNumbers/>
    </w:pPr>
  </w:style>
  <w:style w:type="paragraph" w:customStyle="1" w:styleId="Ttulo10">
    <w:name w:val="Título1"/>
    <w:basedOn w:val="Normal"/>
    <w:next w:val="Corpodetexto"/>
    <w:pPr>
      <w:keepNext/>
      <w:spacing w:before="240" w:after="120"/>
    </w:pPr>
    <w:rPr>
      <w:rFonts w:ascii="Arial" w:hAnsi="Arial"/>
      <w:sz w:val="28"/>
      <w:szCs w:val="28"/>
    </w:rPr>
  </w:style>
  <w:style w:type="paragraph" w:customStyle="1" w:styleId="Legenda3">
    <w:name w:val="Legenda3"/>
    <w:basedOn w:val="Normal"/>
    <w:pPr>
      <w:suppressLineNumbers/>
      <w:spacing w:before="120" w:after="120"/>
    </w:pPr>
    <w:rPr>
      <w:i/>
      <w:iCs/>
    </w:rPr>
  </w:style>
  <w:style w:type="paragraph" w:customStyle="1" w:styleId="Captulo">
    <w:name w:val="Capítulo"/>
    <w:basedOn w:val="Normal"/>
    <w:next w:val="Corpodetexto"/>
    <w:pPr>
      <w:keepNext/>
      <w:spacing w:before="240" w:after="120"/>
    </w:pPr>
    <w:rPr>
      <w:rFonts w:ascii="Arial" w:hAnsi="Arial"/>
      <w:kern w:val="1"/>
      <w:sz w:val="28"/>
      <w:szCs w:val="28"/>
    </w:rPr>
  </w:style>
  <w:style w:type="paragraph" w:customStyle="1" w:styleId="Legenda2">
    <w:name w:val="Legenda2"/>
    <w:basedOn w:val="Normal"/>
    <w:pPr>
      <w:suppressLineNumbers/>
      <w:spacing w:before="120" w:after="120"/>
    </w:pPr>
    <w:rPr>
      <w:i/>
      <w:iCs/>
    </w:rPr>
  </w:style>
  <w:style w:type="paragraph" w:customStyle="1" w:styleId="Legenda1">
    <w:name w:val="Legenda1"/>
    <w:basedOn w:val="Normal"/>
    <w:pPr>
      <w:suppressLineNumbers/>
      <w:spacing w:before="120" w:after="120"/>
    </w:pPr>
    <w:rPr>
      <w:i/>
      <w:iCs/>
    </w:rPr>
  </w:style>
  <w:style w:type="paragraph" w:customStyle="1" w:styleId="Corpodetexto21">
    <w:name w:val="Corpo de texto 21"/>
    <w:basedOn w:val="Normal"/>
    <w:pPr>
      <w:jc w:val="both"/>
    </w:pPr>
    <w:rPr>
      <w:kern w:val="1"/>
      <w:szCs w:val="20"/>
    </w:rPr>
  </w:style>
  <w:style w:type="paragraph" w:styleId="Ttulo">
    <w:name w:val="Title"/>
    <w:basedOn w:val="Normal"/>
    <w:next w:val="Subttulo"/>
    <w:link w:val="TtuloChar"/>
    <w:qFormat/>
    <w:pPr>
      <w:ind w:left="-426" w:right="424" w:firstLine="284"/>
      <w:jc w:val="center"/>
    </w:pPr>
    <w:rPr>
      <w:b/>
      <w:kern w:val="1"/>
      <w:sz w:val="26"/>
      <w:szCs w:val="20"/>
    </w:rPr>
  </w:style>
  <w:style w:type="character" w:customStyle="1" w:styleId="TtuloChar">
    <w:name w:val="Título Char"/>
    <w:link w:val="Ttulo"/>
    <w:rPr>
      <w:rFonts w:ascii="Cambria" w:eastAsia="Times New Roman" w:hAnsi="Cambria" w:cs="Times New Roman"/>
      <w:b/>
      <w:bCs/>
      <w:color w:val="000000"/>
      <w:kern w:val="28"/>
      <w:sz w:val="32"/>
      <w:szCs w:val="32"/>
      <w:lang w:val="en-US" w:eastAsia="en-US"/>
    </w:rPr>
  </w:style>
  <w:style w:type="paragraph" w:styleId="Subttulo">
    <w:name w:val="Subtitle"/>
    <w:basedOn w:val="Normal"/>
    <w:next w:val="Corpodetexto"/>
    <w:link w:val="SubttuloChar"/>
    <w:uiPriority w:val="11"/>
    <w:qFormat/>
    <w:pPr>
      <w:ind w:left="-426" w:right="424" w:firstLine="284"/>
      <w:jc w:val="center"/>
    </w:pPr>
    <w:rPr>
      <w:b/>
      <w:kern w:val="1"/>
      <w:sz w:val="22"/>
      <w:szCs w:val="20"/>
    </w:rPr>
  </w:style>
  <w:style w:type="character" w:customStyle="1" w:styleId="SubttuloChar">
    <w:name w:val="Subtítulo Char"/>
    <w:link w:val="Subttulo"/>
    <w:uiPriority w:val="11"/>
    <w:rPr>
      <w:rFonts w:ascii="Cambria" w:eastAsia="Times New Roman" w:hAnsi="Cambria" w:cs="Times New Roman"/>
      <w:color w:val="000000"/>
      <w:sz w:val="24"/>
      <w:szCs w:val="24"/>
      <w:lang w:val="en-US" w:eastAsia="en-US"/>
    </w:rPr>
  </w:style>
  <w:style w:type="paragraph" w:customStyle="1" w:styleId="Corpodetexto22">
    <w:name w:val="Corpo de texto 22"/>
    <w:basedOn w:val="Normal"/>
    <w:pPr>
      <w:spacing w:after="120" w:line="480" w:lineRule="auto"/>
    </w:pPr>
    <w:rPr>
      <w:kern w:val="1"/>
      <w:sz w:val="20"/>
      <w:szCs w:val="20"/>
    </w:rPr>
  </w:style>
  <w:style w:type="paragraph" w:styleId="Recuodecorpodetexto">
    <w:name w:val="Body Text Indent"/>
    <w:basedOn w:val="Normal"/>
    <w:link w:val="RecuodecorpodetextoChar"/>
    <w:uiPriority w:val="99"/>
    <w:pPr>
      <w:spacing w:after="120"/>
      <w:ind w:left="708"/>
      <w:jc w:val="both"/>
    </w:pPr>
    <w:rPr>
      <w:rFonts w:ascii="Verdana" w:hAnsi="Verdana"/>
      <w:bCs/>
      <w:sz w:val="28"/>
    </w:rPr>
  </w:style>
  <w:style w:type="character" w:customStyle="1" w:styleId="RecuodecorpodetextoChar">
    <w:name w:val="Recuo de corpo de texto Char"/>
    <w:link w:val="Recuodecorpodetexto"/>
    <w:uiPriority w:val="99"/>
    <w:semiHidden/>
    <w:rPr>
      <w:rFonts w:cs="Tahoma"/>
      <w:color w:val="000000"/>
      <w:sz w:val="24"/>
      <w:szCs w:val="24"/>
      <w:lang w:val="en-US" w:eastAsia="en-US"/>
    </w:rPr>
  </w:style>
  <w:style w:type="paragraph" w:customStyle="1" w:styleId="Recuodecorpodetexto21">
    <w:name w:val="Recuo de corpo de texto 21"/>
    <w:basedOn w:val="Normal"/>
    <w:pPr>
      <w:spacing w:after="120" w:line="240" w:lineRule="exact"/>
      <w:ind w:firstLine="1134"/>
      <w:jc w:val="both"/>
    </w:pPr>
    <w:rPr>
      <w:szCs w:val="20"/>
    </w:rPr>
  </w:style>
  <w:style w:type="paragraph" w:styleId="NormalWeb">
    <w:name w:val="Normal (Web)"/>
    <w:basedOn w:val="Normal"/>
    <w:uiPriority w:val="99"/>
    <w:pPr>
      <w:spacing w:before="280" w:after="280"/>
    </w:pPr>
    <w:rPr>
      <w:rFonts w:ascii="Arial Unicode MS" w:hAnsi="Arial Unicode MS"/>
    </w:rPr>
  </w:style>
  <w:style w:type="paragraph" w:customStyle="1" w:styleId="Corpodetexto31">
    <w:name w:val="Corpo de texto 31"/>
    <w:basedOn w:val="Normal"/>
    <w:pPr>
      <w:suppressAutoHyphens w:val="0"/>
      <w:autoSpaceDE w:val="0"/>
      <w:jc w:val="both"/>
    </w:pPr>
    <w:rPr>
      <w:rFonts w:ascii="Verdana" w:hAnsi="Verdana"/>
      <w:sz w:val="28"/>
    </w:rPr>
  </w:style>
  <w:style w:type="paragraph" w:styleId="Cabealho">
    <w:name w:val="header"/>
    <w:basedOn w:val="Normal"/>
    <w:link w:val="CabealhoChar"/>
    <w:uiPriority w:val="99"/>
    <w:pPr>
      <w:suppressLineNumbers/>
      <w:tabs>
        <w:tab w:val="center" w:pos="5385"/>
        <w:tab w:val="right" w:pos="10771"/>
      </w:tabs>
    </w:pPr>
  </w:style>
  <w:style w:type="character" w:customStyle="1" w:styleId="CabealhoChar">
    <w:name w:val="Cabeçalho Char"/>
    <w:link w:val="Cabealho"/>
    <w:uiPriority w:val="99"/>
    <w:semiHidden/>
    <w:rPr>
      <w:rFonts w:cs="Tahoma"/>
      <w:color w:val="000000"/>
      <w:sz w:val="24"/>
      <w:szCs w:val="24"/>
      <w:lang w:val="en-US" w:eastAsia="en-US"/>
    </w:rPr>
  </w:style>
  <w:style w:type="paragraph" w:styleId="Rodap">
    <w:name w:val="footer"/>
    <w:basedOn w:val="Normal"/>
    <w:link w:val="RodapChar"/>
    <w:uiPriority w:val="99"/>
    <w:pPr>
      <w:suppressLineNumbers/>
      <w:tabs>
        <w:tab w:val="center" w:pos="5385"/>
        <w:tab w:val="right" w:pos="10771"/>
      </w:tabs>
    </w:pPr>
  </w:style>
  <w:style w:type="character" w:customStyle="1" w:styleId="RodapChar">
    <w:name w:val="Rodapé Char"/>
    <w:link w:val="Rodap"/>
    <w:uiPriority w:val="99"/>
    <w:rPr>
      <w:rFonts w:cs="Tahoma"/>
      <w:color w:val="000000"/>
      <w:sz w:val="24"/>
      <w:szCs w:val="24"/>
      <w:lang w:val="en-US" w:eastAsia="en-US"/>
    </w:rPr>
  </w:style>
  <w:style w:type="paragraph" w:customStyle="1" w:styleId="Corpodetexto23">
    <w:name w:val="Corpo de texto 23"/>
    <w:basedOn w:val="Normal"/>
    <w:pPr>
      <w:jc w:val="center"/>
    </w:pPr>
    <w:rPr>
      <w:rFonts w:ascii="Verdana" w:hAnsi="Verdana"/>
      <w:sz w:val="28"/>
    </w:rPr>
  </w:style>
  <w:style w:type="paragraph" w:customStyle="1" w:styleId="Contedodoquadro">
    <w:name w:val="Conteúdo do quadro"/>
    <w:basedOn w:val="Corpodetexto"/>
  </w:style>
  <w:style w:type="paragraph" w:styleId="PargrafodaLista">
    <w:name w:val="List Paragraph"/>
    <w:basedOn w:val="Normal"/>
    <w:uiPriority w:val="34"/>
    <w:qFormat/>
    <w:rsid w:val="00B528EA"/>
    <w:pPr>
      <w:ind w:left="708"/>
    </w:pPr>
  </w:style>
  <w:style w:type="paragraph" w:customStyle="1" w:styleId="western">
    <w:name w:val="western"/>
    <w:basedOn w:val="Normal"/>
    <w:rsid w:val="00B26267"/>
    <w:pPr>
      <w:widowControl/>
      <w:suppressAutoHyphens w:val="0"/>
      <w:spacing w:before="100" w:beforeAutospacing="1" w:after="119"/>
    </w:pPr>
    <w:rPr>
      <w:rFonts w:cs="Times New Roman"/>
      <w:color w:val="auto"/>
      <w:lang w:val="pt-BR" w:eastAsia="pt-BR"/>
    </w:rPr>
  </w:style>
  <w:style w:type="character" w:styleId="Hyperlink">
    <w:name w:val="Hyperlink"/>
    <w:uiPriority w:val="99"/>
    <w:unhideWhenUsed/>
    <w:rsid w:val="001444A6"/>
    <w:rPr>
      <w:rFonts w:cs="Times New Roman"/>
      <w:color w:val="0000FF"/>
      <w:u w:val="single"/>
    </w:rPr>
  </w:style>
  <w:style w:type="paragraph" w:styleId="Pr-formataoHTML">
    <w:name w:val="HTML Preformatted"/>
    <w:basedOn w:val="Normal"/>
    <w:link w:val="Pr-formataoHTMLChar"/>
    <w:uiPriority w:val="99"/>
    <w:unhideWhenUsed/>
    <w:rsid w:val="00BA21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color w:val="auto"/>
      <w:sz w:val="20"/>
      <w:szCs w:val="20"/>
      <w:lang w:val="pt-BR" w:eastAsia="pt-BR"/>
    </w:rPr>
  </w:style>
  <w:style w:type="character" w:customStyle="1" w:styleId="Pr-formataoHTMLChar">
    <w:name w:val="Pré-formatação HTML Char"/>
    <w:link w:val="Pr-formataoHTML"/>
    <w:uiPriority w:val="99"/>
    <w:locked/>
    <w:rsid w:val="00BA2133"/>
    <w:rPr>
      <w:rFonts w:ascii="Courier New" w:hAnsi="Courier New" w:cs="Courier New"/>
    </w:rPr>
  </w:style>
  <w:style w:type="paragraph" w:styleId="SemEspaamento">
    <w:name w:val="No Spacing"/>
    <w:link w:val="SemEspaamentoChar"/>
    <w:uiPriority w:val="1"/>
    <w:qFormat/>
    <w:rsid w:val="001B017E"/>
    <w:rPr>
      <w:rFonts w:ascii="Calibri" w:hAnsi="Calibri"/>
      <w:sz w:val="22"/>
      <w:szCs w:val="22"/>
      <w:lang w:val="pt-BR"/>
    </w:rPr>
  </w:style>
  <w:style w:type="character" w:customStyle="1" w:styleId="SemEspaamentoChar">
    <w:name w:val="Sem Espaçamento Char"/>
    <w:link w:val="SemEspaamento"/>
    <w:uiPriority w:val="1"/>
    <w:locked/>
    <w:rsid w:val="001B017E"/>
    <w:rPr>
      <w:rFonts w:ascii="Calibri" w:hAnsi="Calibri" w:cs="Times New Roman"/>
      <w:sz w:val="22"/>
      <w:szCs w:val="22"/>
      <w:lang w:val="pt-BR" w:eastAsia="en-US" w:bidi="ar-SA"/>
    </w:rPr>
  </w:style>
  <w:style w:type="paragraph" w:styleId="Textodebalo">
    <w:name w:val="Balloon Text"/>
    <w:basedOn w:val="Normal"/>
    <w:link w:val="TextodebaloChar"/>
    <w:uiPriority w:val="99"/>
    <w:rsid w:val="00F90BEB"/>
    <w:rPr>
      <w:rFonts w:ascii="Tahoma" w:hAnsi="Tahoma"/>
      <w:sz w:val="16"/>
      <w:szCs w:val="16"/>
    </w:rPr>
  </w:style>
  <w:style w:type="character" w:customStyle="1" w:styleId="TextodebaloChar">
    <w:name w:val="Texto de balão Char"/>
    <w:basedOn w:val="Fontepargpadro"/>
    <w:link w:val="Textodebalo"/>
    <w:uiPriority w:val="99"/>
    <w:rsid w:val="00F90BEB"/>
    <w:rPr>
      <w:rFonts w:ascii="Tahoma" w:hAnsi="Tahoma" w:cs="Tahoma"/>
      <w:color w:val="000000"/>
      <w:sz w:val="16"/>
      <w:szCs w:val="16"/>
    </w:rPr>
  </w:style>
  <w:style w:type="character" w:customStyle="1" w:styleId="Ttulo5Char">
    <w:name w:val="Título 5 Char"/>
    <w:basedOn w:val="Fontepargpadro"/>
    <w:link w:val="Ttulo5"/>
    <w:uiPriority w:val="9"/>
    <w:semiHidden/>
    <w:rsid w:val="000B2690"/>
    <w:rPr>
      <w:rFonts w:asciiTheme="majorHAnsi" w:eastAsiaTheme="majorEastAsia" w:hAnsiTheme="majorHAnsi" w:cstheme="majorBidi"/>
      <w:color w:val="365F91" w:themeColor="accent1" w:themeShade="BF"/>
      <w:sz w:val="24"/>
      <w:szCs w:val="24"/>
    </w:rPr>
  </w:style>
  <w:style w:type="paragraph" w:customStyle="1" w:styleId="WW-Ttulo">
    <w:name w:val="WW-Título"/>
    <w:basedOn w:val="Normal"/>
    <w:next w:val="Subttulo"/>
    <w:rsid w:val="000B2690"/>
    <w:pPr>
      <w:widowControl/>
      <w:suppressAutoHyphens w:val="0"/>
      <w:jc w:val="center"/>
    </w:pPr>
    <w:rPr>
      <w:rFonts w:cs="Times New Roman"/>
      <w:b/>
      <w:bCs/>
      <w:color w:val="auto"/>
      <w:szCs w:val="20"/>
      <w:lang w:val="pt-BR" w:eastAsia="ar-SA"/>
    </w:rPr>
  </w:style>
  <w:style w:type="character" w:customStyle="1" w:styleId="Caracteresdenotaderodap">
    <w:name w:val="Caracteres de nota de rodapé"/>
    <w:rsid w:val="000B2690"/>
  </w:style>
  <w:style w:type="paragraph" w:customStyle="1" w:styleId="Default">
    <w:name w:val="Default"/>
    <w:rsid w:val="005F1CA9"/>
    <w:pPr>
      <w:suppressAutoHyphens/>
    </w:pPr>
    <w:rPr>
      <w:color w:val="000000"/>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959274">
      <w:marLeft w:val="0"/>
      <w:marRight w:val="0"/>
      <w:marTop w:val="0"/>
      <w:marBottom w:val="0"/>
      <w:divBdr>
        <w:top w:val="none" w:sz="0" w:space="0" w:color="auto"/>
        <w:left w:val="none" w:sz="0" w:space="0" w:color="auto"/>
        <w:bottom w:val="none" w:sz="0" w:space="0" w:color="auto"/>
        <w:right w:val="none" w:sz="0" w:space="0" w:color="auto"/>
      </w:divBdr>
    </w:div>
    <w:div w:id="995959277">
      <w:marLeft w:val="0"/>
      <w:marRight w:val="0"/>
      <w:marTop w:val="0"/>
      <w:marBottom w:val="0"/>
      <w:divBdr>
        <w:top w:val="none" w:sz="0" w:space="0" w:color="auto"/>
        <w:left w:val="none" w:sz="0" w:space="0" w:color="auto"/>
        <w:bottom w:val="none" w:sz="0" w:space="0" w:color="auto"/>
        <w:right w:val="none" w:sz="0" w:space="0" w:color="auto"/>
      </w:divBdr>
      <w:divsChild>
        <w:div w:id="995959275">
          <w:marLeft w:val="0"/>
          <w:marRight w:val="0"/>
          <w:marTop w:val="0"/>
          <w:marBottom w:val="0"/>
          <w:divBdr>
            <w:top w:val="none" w:sz="0" w:space="0" w:color="auto"/>
            <w:left w:val="none" w:sz="0" w:space="0" w:color="auto"/>
            <w:bottom w:val="none" w:sz="0" w:space="0" w:color="auto"/>
            <w:right w:val="none" w:sz="0" w:space="0" w:color="auto"/>
          </w:divBdr>
        </w:div>
        <w:div w:id="995959278">
          <w:marLeft w:val="0"/>
          <w:marRight w:val="0"/>
          <w:marTop w:val="0"/>
          <w:marBottom w:val="0"/>
          <w:divBdr>
            <w:top w:val="none" w:sz="0" w:space="0" w:color="auto"/>
            <w:left w:val="none" w:sz="0" w:space="0" w:color="auto"/>
            <w:bottom w:val="none" w:sz="0" w:space="0" w:color="auto"/>
            <w:right w:val="none" w:sz="0" w:space="0" w:color="auto"/>
          </w:divBdr>
        </w:div>
        <w:div w:id="995959282">
          <w:marLeft w:val="0"/>
          <w:marRight w:val="0"/>
          <w:marTop w:val="0"/>
          <w:marBottom w:val="0"/>
          <w:divBdr>
            <w:top w:val="none" w:sz="0" w:space="0" w:color="auto"/>
            <w:left w:val="none" w:sz="0" w:space="0" w:color="auto"/>
            <w:bottom w:val="none" w:sz="0" w:space="0" w:color="auto"/>
            <w:right w:val="none" w:sz="0" w:space="0" w:color="auto"/>
          </w:divBdr>
        </w:div>
        <w:div w:id="995959283">
          <w:marLeft w:val="0"/>
          <w:marRight w:val="0"/>
          <w:marTop w:val="0"/>
          <w:marBottom w:val="0"/>
          <w:divBdr>
            <w:top w:val="none" w:sz="0" w:space="0" w:color="auto"/>
            <w:left w:val="none" w:sz="0" w:space="0" w:color="auto"/>
            <w:bottom w:val="none" w:sz="0" w:space="0" w:color="auto"/>
            <w:right w:val="none" w:sz="0" w:space="0" w:color="auto"/>
          </w:divBdr>
        </w:div>
        <w:div w:id="995959285">
          <w:marLeft w:val="0"/>
          <w:marRight w:val="0"/>
          <w:marTop w:val="0"/>
          <w:marBottom w:val="0"/>
          <w:divBdr>
            <w:top w:val="none" w:sz="0" w:space="0" w:color="auto"/>
            <w:left w:val="none" w:sz="0" w:space="0" w:color="auto"/>
            <w:bottom w:val="none" w:sz="0" w:space="0" w:color="auto"/>
            <w:right w:val="none" w:sz="0" w:space="0" w:color="auto"/>
          </w:divBdr>
        </w:div>
        <w:div w:id="995959291">
          <w:marLeft w:val="0"/>
          <w:marRight w:val="0"/>
          <w:marTop w:val="0"/>
          <w:marBottom w:val="0"/>
          <w:divBdr>
            <w:top w:val="none" w:sz="0" w:space="0" w:color="auto"/>
            <w:left w:val="none" w:sz="0" w:space="0" w:color="auto"/>
            <w:bottom w:val="none" w:sz="0" w:space="0" w:color="auto"/>
            <w:right w:val="none" w:sz="0" w:space="0" w:color="auto"/>
          </w:divBdr>
        </w:div>
        <w:div w:id="995959292">
          <w:marLeft w:val="0"/>
          <w:marRight w:val="0"/>
          <w:marTop w:val="0"/>
          <w:marBottom w:val="0"/>
          <w:divBdr>
            <w:top w:val="none" w:sz="0" w:space="0" w:color="auto"/>
            <w:left w:val="none" w:sz="0" w:space="0" w:color="auto"/>
            <w:bottom w:val="none" w:sz="0" w:space="0" w:color="auto"/>
            <w:right w:val="none" w:sz="0" w:space="0" w:color="auto"/>
          </w:divBdr>
        </w:div>
        <w:div w:id="995959293">
          <w:marLeft w:val="0"/>
          <w:marRight w:val="0"/>
          <w:marTop w:val="0"/>
          <w:marBottom w:val="0"/>
          <w:divBdr>
            <w:top w:val="none" w:sz="0" w:space="0" w:color="auto"/>
            <w:left w:val="none" w:sz="0" w:space="0" w:color="auto"/>
            <w:bottom w:val="none" w:sz="0" w:space="0" w:color="auto"/>
            <w:right w:val="none" w:sz="0" w:space="0" w:color="auto"/>
          </w:divBdr>
        </w:div>
        <w:div w:id="995959294">
          <w:marLeft w:val="0"/>
          <w:marRight w:val="0"/>
          <w:marTop w:val="0"/>
          <w:marBottom w:val="0"/>
          <w:divBdr>
            <w:top w:val="none" w:sz="0" w:space="0" w:color="auto"/>
            <w:left w:val="none" w:sz="0" w:space="0" w:color="auto"/>
            <w:bottom w:val="none" w:sz="0" w:space="0" w:color="auto"/>
            <w:right w:val="none" w:sz="0" w:space="0" w:color="auto"/>
          </w:divBdr>
        </w:div>
        <w:div w:id="995959299">
          <w:marLeft w:val="0"/>
          <w:marRight w:val="0"/>
          <w:marTop w:val="0"/>
          <w:marBottom w:val="0"/>
          <w:divBdr>
            <w:top w:val="none" w:sz="0" w:space="0" w:color="auto"/>
            <w:left w:val="none" w:sz="0" w:space="0" w:color="auto"/>
            <w:bottom w:val="none" w:sz="0" w:space="0" w:color="auto"/>
            <w:right w:val="none" w:sz="0" w:space="0" w:color="auto"/>
          </w:divBdr>
        </w:div>
        <w:div w:id="995959300">
          <w:marLeft w:val="0"/>
          <w:marRight w:val="0"/>
          <w:marTop w:val="0"/>
          <w:marBottom w:val="0"/>
          <w:divBdr>
            <w:top w:val="none" w:sz="0" w:space="0" w:color="auto"/>
            <w:left w:val="none" w:sz="0" w:space="0" w:color="auto"/>
            <w:bottom w:val="none" w:sz="0" w:space="0" w:color="auto"/>
            <w:right w:val="none" w:sz="0" w:space="0" w:color="auto"/>
          </w:divBdr>
        </w:div>
        <w:div w:id="995959301">
          <w:marLeft w:val="0"/>
          <w:marRight w:val="0"/>
          <w:marTop w:val="0"/>
          <w:marBottom w:val="0"/>
          <w:divBdr>
            <w:top w:val="none" w:sz="0" w:space="0" w:color="auto"/>
            <w:left w:val="none" w:sz="0" w:space="0" w:color="auto"/>
            <w:bottom w:val="none" w:sz="0" w:space="0" w:color="auto"/>
            <w:right w:val="none" w:sz="0" w:space="0" w:color="auto"/>
          </w:divBdr>
        </w:div>
        <w:div w:id="995959302">
          <w:marLeft w:val="0"/>
          <w:marRight w:val="0"/>
          <w:marTop w:val="0"/>
          <w:marBottom w:val="0"/>
          <w:divBdr>
            <w:top w:val="none" w:sz="0" w:space="0" w:color="auto"/>
            <w:left w:val="none" w:sz="0" w:space="0" w:color="auto"/>
            <w:bottom w:val="none" w:sz="0" w:space="0" w:color="auto"/>
            <w:right w:val="none" w:sz="0" w:space="0" w:color="auto"/>
          </w:divBdr>
        </w:div>
        <w:div w:id="995959309">
          <w:marLeft w:val="0"/>
          <w:marRight w:val="0"/>
          <w:marTop w:val="0"/>
          <w:marBottom w:val="0"/>
          <w:divBdr>
            <w:top w:val="none" w:sz="0" w:space="0" w:color="auto"/>
            <w:left w:val="none" w:sz="0" w:space="0" w:color="auto"/>
            <w:bottom w:val="none" w:sz="0" w:space="0" w:color="auto"/>
            <w:right w:val="none" w:sz="0" w:space="0" w:color="auto"/>
          </w:divBdr>
        </w:div>
        <w:div w:id="995959312">
          <w:marLeft w:val="0"/>
          <w:marRight w:val="0"/>
          <w:marTop w:val="0"/>
          <w:marBottom w:val="0"/>
          <w:divBdr>
            <w:top w:val="none" w:sz="0" w:space="0" w:color="auto"/>
            <w:left w:val="none" w:sz="0" w:space="0" w:color="auto"/>
            <w:bottom w:val="none" w:sz="0" w:space="0" w:color="auto"/>
            <w:right w:val="none" w:sz="0" w:space="0" w:color="auto"/>
          </w:divBdr>
        </w:div>
      </w:divsChild>
    </w:div>
    <w:div w:id="995959280">
      <w:marLeft w:val="0"/>
      <w:marRight w:val="0"/>
      <w:marTop w:val="0"/>
      <w:marBottom w:val="0"/>
      <w:divBdr>
        <w:top w:val="none" w:sz="0" w:space="0" w:color="auto"/>
        <w:left w:val="none" w:sz="0" w:space="0" w:color="auto"/>
        <w:bottom w:val="none" w:sz="0" w:space="0" w:color="auto"/>
        <w:right w:val="none" w:sz="0" w:space="0" w:color="auto"/>
      </w:divBdr>
      <w:divsChild>
        <w:div w:id="995959288">
          <w:marLeft w:val="357"/>
          <w:marRight w:val="0"/>
          <w:marTop w:val="0"/>
          <w:marBottom w:val="0"/>
          <w:divBdr>
            <w:top w:val="none" w:sz="0" w:space="0" w:color="auto"/>
            <w:left w:val="none" w:sz="0" w:space="0" w:color="auto"/>
            <w:bottom w:val="single" w:sz="12" w:space="1" w:color="auto"/>
            <w:right w:val="none" w:sz="0" w:space="0" w:color="auto"/>
          </w:divBdr>
        </w:div>
      </w:divsChild>
    </w:div>
    <w:div w:id="995959284">
      <w:marLeft w:val="0"/>
      <w:marRight w:val="0"/>
      <w:marTop w:val="0"/>
      <w:marBottom w:val="0"/>
      <w:divBdr>
        <w:top w:val="none" w:sz="0" w:space="0" w:color="auto"/>
        <w:left w:val="none" w:sz="0" w:space="0" w:color="auto"/>
        <w:bottom w:val="none" w:sz="0" w:space="0" w:color="auto"/>
        <w:right w:val="none" w:sz="0" w:space="0" w:color="auto"/>
      </w:divBdr>
    </w:div>
    <w:div w:id="995959290">
      <w:marLeft w:val="0"/>
      <w:marRight w:val="0"/>
      <w:marTop w:val="0"/>
      <w:marBottom w:val="0"/>
      <w:divBdr>
        <w:top w:val="none" w:sz="0" w:space="0" w:color="auto"/>
        <w:left w:val="none" w:sz="0" w:space="0" w:color="auto"/>
        <w:bottom w:val="none" w:sz="0" w:space="0" w:color="auto"/>
        <w:right w:val="none" w:sz="0" w:space="0" w:color="auto"/>
      </w:divBdr>
      <w:divsChild>
        <w:div w:id="995959281">
          <w:marLeft w:val="0"/>
          <w:marRight w:val="0"/>
          <w:marTop w:val="0"/>
          <w:marBottom w:val="0"/>
          <w:divBdr>
            <w:top w:val="none" w:sz="0" w:space="0" w:color="auto"/>
            <w:left w:val="none" w:sz="0" w:space="0" w:color="auto"/>
            <w:bottom w:val="none" w:sz="0" w:space="0" w:color="auto"/>
            <w:right w:val="none" w:sz="0" w:space="0" w:color="auto"/>
          </w:divBdr>
        </w:div>
        <w:div w:id="995959297">
          <w:marLeft w:val="0"/>
          <w:marRight w:val="0"/>
          <w:marTop w:val="0"/>
          <w:marBottom w:val="0"/>
          <w:divBdr>
            <w:top w:val="none" w:sz="0" w:space="0" w:color="auto"/>
            <w:left w:val="none" w:sz="0" w:space="0" w:color="auto"/>
            <w:bottom w:val="none" w:sz="0" w:space="0" w:color="auto"/>
            <w:right w:val="none" w:sz="0" w:space="0" w:color="auto"/>
          </w:divBdr>
        </w:div>
      </w:divsChild>
    </w:div>
    <w:div w:id="995959295">
      <w:marLeft w:val="0"/>
      <w:marRight w:val="0"/>
      <w:marTop w:val="0"/>
      <w:marBottom w:val="0"/>
      <w:divBdr>
        <w:top w:val="none" w:sz="0" w:space="0" w:color="auto"/>
        <w:left w:val="none" w:sz="0" w:space="0" w:color="auto"/>
        <w:bottom w:val="none" w:sz="0" w:space="0" w:color="auto"/>
        <w:right w:val="none" w:sz="0" w:space="0" w:color="auto"/>
      </w:divBdr>
      <w:divsChild>
        <w:div w:id="995959307">
          <w:marLeft w:val="720"/>
          <w:marRight w:val="720"/>
          <w:marTop w:val="100"/>
          <w:marBottom w:val="100"/>
          <w:divBdr>
            <w:top w:val="none" w:sz="0" w:space="0" w:color="auto"/>
            <w:left w:val="none" w:sz="0" w:space="0" w:color="auto"/>
            <w:bottom w:val="none" w:sz="0" w:space="0" w:color="auto"/>
            <w:right w:val="none" w:sz="0" w:space="0" w:color="auto"/>
          </w:divBdr>
          <w:divsChild>
            <w:div w:id="995959303">
              <w:marLeft w:val="720"/>
              <w:marRight w:val="720"/>
              <w:marTop w:val="100"/>
              <w:marBottom w:val="100"/>
              <w:divBdr>
                <w:top w:val="none" w:sz="0" w:space="0" w:color="auto"/>
                <w:left w:val="none" w:sz="0" w:space="0" w:color="auto"/>
                <w:bottom w:val="none" w:sz="0" w:space="0" w:color="auto"/>
                <w:right w:val="none" w:sz="0" w:space="0" w:color="auto"/>
              </w:divBdr>
              <w:divsChild>
                <w:div w:id="99595928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95959296">
      <w:marLeft w:val="0"/>
      <w:marRight w:val="0"/>
      <w:marTop w:val="0"/>
      <w:marBottom w:val="0"/>
      <w:divBdr>
        <w:top w:val="none" w:sz="0" w:space="0" w:color="auto"/>
        <w:left w:val="none" w:sz="0" w:space="0" w:color="auto"/>
        <w:bottom w:val="none" w:sz="0" w:space="0" w:color="auto"/>
        <w:right w:val="none" w:sz="0" w:space="0" w:color="auto"/>
      </w:divBdr>
    </w:div>
    <w:div w:id="995959298">
      <w:marLeft w:val="0"/>
      <w:marRight w:val="0"/>
      <w:marTop w:val="0"/>
      <w:marBottom w:val="0"/>
      <w:divBdr>
        <w:top w:val="none" w:sz="0" w:space="0" w:color="auto"/>
        <w:left w:val="none" w:sz="0" w:space="0" w:color="auto"/>
        <w:bottom w:val="none" w:sz="0" w:space="0" w:color="auto"/>
        <w:right w:val="none" w:sz="0" w:space="0" w:color="auto"/>
      </w:divBdr>
      <w:divsChild>
        <w:div w:id="995959276">
          <w:marLeft w:val="0"/>
          <w:marRight w:val="0"/>
          <w:marTop w:val="0"/>
          <w:marBottom w:val="0"/>
          <w:divBdr>
            <w:top w:val="none" w:sz="0" w:space="0" w:color="auto"/>
            <w:left w:val="none" w:sz="0" w:space="0" w:color="auto"/>
            <w:bottom w:val="none" w:sz="0" w:space="0" w:color="auto"/>
            <w:right w:val="none" w:sz="0" w:space="0" w:color="auto"/>
          </w:divBdr>
        </w:div>
        <w:div w:id="995959305">
          <w:marLeft w:val="0"/>
          <w:marRight w:val="0"/>
          <w:marTop w:val="0"/>
          <w:marBottom w:val="0"/>
          <w:divBdr>
            <w:top w:val="none" w:sz="0" w:space="0" w:color="auto"/>
            <w:left w:val="none" w:sz="0" w:space="0" w:color="auto"/>
            <w:bottom w:val="none" w:sz="0" w:space="0" w:color="auto"/>
            <w:right w:val="none" w:sz="0" w:space="0" w:color="auto"/>
          </w:divBdr>
        </w:div>
      </w:divsChild>
    </w:div>
    <w:div w:id="995959304">
      <w:marLeft w:val="0"/>
      <w:marRight w:val="0"/>
      <w:marTop w:val="0"/>
      <w:marBottom w:val="0"/>
      <w:divBdr>
        <w:top w:val="none" w:sz="0" w:space="0" w:color="auto"/>
        <w:left w:val="none" w:sz="0" w:space="0" w:color="auto"/>
        <w:bottom w:val="none" w:sz="0" w:space="0" w:color="auto"/>
        <w:right w:val="none" w:sz="0" w:space="0" w:color="auto"/>
      </w:divBdr>
    </w:div>
    <w:div w:id="995959306">
      <w:marLeft w:val="0"/>
      <w:marRight w:val="0"/>
      <w:marTop w:val="0"/>
      <w:marBottom w:val="0"/>
      <w:divBdr>
        <w:top w:val="none" w:sz="0" w:space="0" w:color="auto"/>
        <w:left w:val="none" w:sz="0" w:space="0" w:color="auto"/>
        <w:bottom w:val="none" w:sz="0" w:space="0" w:color="auto"/>
        <w:right w:val="none" w:sz="0" w:space="0" w:color="auto"/>
      </w:divBdr>
    </w:div>
    <w:div w:id="995959308">
      <w:marLeft w:val="0"/>
      <w:marRight w:val="0"/>
      <w:marTop w:val="0"/>
      <w:marBottom w:val="0"/>
      <w:divBdr>
        <w:top w:val="none" w:sz="0" w:space="0" w:color="auto"/>
        <w:left w:val="none" w:sz="0" w:space="0" w:color="auto"/>
        <w:bottom w:val="none" w:sz="0" w:space="0" w:color="auto"/>
        <w:right w:val="none" w:sz="0" w:space="0" w:color="auto"/>
      </w:divBdr>
      <w:divsChild>
        <w:div w:id="995959279">
          <w:marLeft w:val="720"/>
          <w:marRight w:val="720"/>
          <w:marTop w:val="100"/>
          <w:marBottom w:val="100"/>
          <w:divBdr>
            <w:top w:val="none" w:sz="0" w:space="0" w:color="auto"/>
            <w:left w:val="none" w:sz="0" w:space="0" w:color="auto"/>
            <w:bottom w:val="none" w:sz="0" w:space="0" w:color="auto"/>
            <w:right w:val="none" w:sz="0" w:space="0" w:color="auto"/>
          </w:divBdr>
          <w:divsChild>
            <w:div w:id="995959287">
              <w:marLeft w:val="720"/>
              <w:marRight w:val="720"/>
              <w:marTop w:val="100"/>
              <w:marBottom w:val="100"/>
              <w:divBdr>
                <w:top w:val="none" w:sz="0" w:space="0" w:color="auto"/>
                <w:left w:val="none" w:sz="0" w:space="0" w:color="auto"/>
                <w:bottom w:val="none" w:sz="0" w:space="0" w:color="auto"/>
                <w:right w:val="none" w:sz="0" w:space="0" w:color="auto"/>
              </w:divBdr>
              <w:divsChild>
                <w:div w:id="99595931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995959311">
      <w:marLeft w:val="0"/>
      <w:marRight w:val="0"/>
      <w:marTop w:val="0"/>
      <w:marBottom w:val="0"/>
      <w:divBdr>
        <w:top w:val="none" w:sz="0" w:space="0" w:color="auto"/>
        <w:left w:val="none" w:sz="0" w:space="0" w:color="auto"/>
        <w:bottom w:val="none" w:sz="0" w:space="0" w:color="auto"/>
        <w:right w:val="none" w:sz="0" w:space="0" w:color="auto"/>
      </w:divBdr>
      <w:divsChild>
        <w:div w:id="995959286">
          <w:marLeft w:val="357"/>
          <w:marRight w:val="0"/>
          <w:marTop w:val="0"/>
          <w:marBottom w:val="0"/>
          <w:divBdr>
            <w:top w:val="none" w:sz="0" w:space="0" w:color="auto"/>
            <w:left w:val="none" w:sz="0" w:space="0" w:color="auto"/>
            <w:bottom w:val="single" w:sz="12" w:space="1" w:color="auto"/>
            <w:right w:val="none" w:sz="0" w:space="0" w:color="auto"/>
          </w:divBdr>
        </w:div>
      </w:divsChild>
    </w:div>
    <w:div w:id="1458260744">
      <w:bodyDiv w:val="1"/>
      <w:marLeft w:val="0"/>
      <w:marRight w:val="0"/>
      <w:marTop w:val="0"/>
      <w:marBottom w:val="0"/>
      <w:divBdr>
        <w:top w:val="none" w:sz="0" w:space="0" w:color="auto"/>
        <w:left w:val="none" w:sz="0" w:space="0" w:color="auto"/>
        <w:bottom w:val="none" w:sz="0" w:space="0" w:color="auto"/>
        <w:right w:val="none" w:sz="0" w:space="0" w:color="auto"/>
      </w:divBdr>
    </w:div>
    <w:div w:id="2145731471">
      <w:bodyDiv w:val="1"/>
      <w:marLeft w:val="0"/>
      <w:marRight w:val="0"/>
      <w:marTop w:val="0"/>
      <w:marBottom w:val="0"/>
      <w:divBdr>
        <w:top w:val="none" w:sz="0" w:space="0" w:color="auto"/>
        <w:left w:val="none" w:sz="0" w:space="0" w:color="auto"/>
        <w:bottom w:val="none" w:sz="0" w:space="0" w:color="auto"/>
        <w:right w:val="none" w:sz="0" w:space="0" w:color="auto"/>
      </w:divBdr>
      <w:divsChild>
        <w:div w:id="1290815351">
          <w:marLeft w:val="75"/>
          <w:marRight w:val="75"/>
          <w:marTop w:val="0"/>
          <w:marBottom w:val="0"/>
          <w:divBdr>
            <w:top w:val="none" w:sz="0" w:space="0" w:color="auto"/>
            <w:left w:val="none" w:sz="0" w:space="0" w:color="auto"/>
            <w:bottom w:val="none" w:sz="0" w:space="0" w:color="auto"/>
            <w:right w:val="none" w:sz="0" w:space="0" w:color="auto"/>
          </w:divBdr>
          <w:divsChild>
            <w:div w:id="484318912">
              <w:marLeft w:val="0"/>
              <w:marRight w:val="0"/>
              <w:marTop w:val="0"/>
              <w:marBottom w:val="0"/>
              <w:divBdr>
                <w:top w:val="none" w:sz="0" w:space="0" w:color="auto"/>
                <w:left w:val="none" w:sz="0" w:space="0" w:color="auto"/>
                <w:bottom w:val="none" w:sz="0" w:space="0" w:color="auto"/>
                <w:right w:val="none" w:sz="0" w:space="0" w:color="auto"/>
              </w:divBdr>
              <w:divsChild>
                <w:div w:id="83257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14 e 15 de dezembro de 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8562FB-EE18-4AD6-AE09-C36327FF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6</Pages>
  <Words>2371</Words>
  <Characters>13197</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XXXIII REUNIÃO EXTRAORDINÁRIA DO CNRH</vt:lpstr>
    </vt:vector>
  </TitlesOfParts>
  <Company>AUDITÓRIO DO MMA, Ed. Marie Prendi Cruz, Subsolo</Company>
  <LinksUpToDate>false</LinksUpToDate>
  <CharactersWithSpaces>15537</CharactersWithSpaces>
  <SharedDoc>false</SharedDoc>
  <HLinks>
    <vt:vector size="6" baseType="variant">
      <vt:variant>
        <vt:i4>2687037</vt:i4>
      </vt:variant>
      <vt:variant>
        <vt:i4>0</vt:i4>
      </vt:variant>
      <vt:variant>
        <vt:i4>0</vt:i4>
      </vt:variant>
      <vt:variant>
        <vt:i4>5</vt:i4>
      </vt:variant>
      <vt:variant>
        <vt:lpwstr>http://www.cnrh.gov.br/sitio/index.php?option=com_docman&amp;task=doc_download&amp;gid=1247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XXXIII REUNIÃO EXTRAORDINÁRIA DO CNRH</dc:title>
  <dc:subject>ROTEIRO</dc:subject>
  <dc:creator>2844288504</dc:creator>
  <cp:lastModifiedBy>Roseli dos Santos Souza</cp:lastModifiedBy>
  <cp:revision>42</cp:revision>
  <cp:lastPrinted>2016-07-21T12:18:00Z</cp:lastPrinted>
  <dcterms:created xsi:type="dcterms:W3CDTF">2016-07-06T18:24:00Z</dcterms:created>
  <dcterms:modified xsi:type="dcterms:W3CDTF">2016-07-21T12:20:00Z</dcterms:modified>
</cp:coreProperties>
</file>